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0" w:leftChars="0" w:right="-11" w:rightChars="0" w:firstLine="0" w:firstLineChars="0"/>
        <w:jc w:val="center"/>
        <w:rPr>
          <w:rFonts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内蒙古电力（集团）有限责任公司巴彦淖尔供电分公司2023年批次外第14次招标采购</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公开</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三次</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rPr>
        <w:t>招标公告</w:t>
      </w:r>
    </w:p>
    <w:p>
      <w:pPr>
        <w:widowControl w:val="0"/>
        <w:spacing w:after="0" w:line="520" w:lineRule="exact"/>
        <w:jc w:val="center"/>
        <w:rPr>
          <w:rFonts w:hint="eastAsia" w:ascii="仿宋" w:hAnsi="仿宋" w:eastAsia="仿宋" w:cs="仿宋"/>
          <w:b/>
          <w:sz w:val="24"/>
          <w:highlight w:val="none"/>
          <w:lang w:eastAsia="zh-CN"/>
        </w:rPr>
      </w:pPr>
      <w:bookmarkStart w:id="0" w:name="_Toc495644242"/>
      <w:bookmarkStart w:id="1" w:name="_Toc1489"/>
      <w:r>
        <w:rPr>
          <w:rFonts w:hint="eastAsia" w:ascii="仿宋" w:hAnsi="仿宋" w:eastAsia="仿宋" w:cs="仿宋"/>
          <w:b/>
          <w:sz w:val="24"/>
          <w:highlight w:val="none"/>
        </w:rPr>
        <w:t>招标编号:BDPY2023—14</w:t>
      </w: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GK</w:t>
      </w:r>
      <w:r>
        <w:rPr>
          <w:rFonts w:hint="eastAsia" w:ascii="仿宋" w:hAnsi="仿宋" w:eastAsia="仿宋" w:cs="仿宋"/>
          <w:b/>
          <w:sz w:val="24"/>
          <w:highlight w:val="none"/>
          <w:lang w:eastAsia="zh-CN"/>
        </w:rPr>
        <w:t>）（</w:t>
      </w:r>
      <w:r>
        <w:rPr>
          <w:rFonts w:hint="eastAsia" w:ascii="仿宋" w:hAnsi="仿宋" w:eastAsia="仿宋" w:cs="仿宋"/>
          <w:b/>
          <w:sz w:val="24"/>
          <w:highlight w:val="none"/>
          <w:lang w:val="en-US" w:eastAsia="zh-CN"/>
        </w:rPr>
        <w:t>三次</w:t>
      </w:r>
      <w:r>
        <w:rPr>
          <w:rFonts w:hint="eastAsia" w:ascii="仿宋" w:hAnsi="仿宋" w:eastAsia="仿宋" w:cs="仿宋"/>
          <w:b/>
          <w:sz w:val="24"/>
          <w:highlight w:val="none"/>
          <w:lang w:eastAsia="zh-CN"/>
        </w:rPr>
        <w:t>）</w:t>
      </w:r>
    </w:p>
    <w:p>
      <w:pPr>
        <w:pStyle w:val="3"/>
        <w:spacing w:after="0" w:line="520" w:lineRule="exact"/>
        <w:ind w:left="-5" w:right="-198" w:rightChars="-90"/>
        <w:rPr>
          <w:rFonts w:ascii="仿宋_GB2312" w:hAnsi="仿宋_GB2312" w:eastAsia="仿宋_GB2312" w:cs="仿宋_GB2312"/>
          <w:b/>
          <w:sz w:val="24"/>
          <w:szCs w:val="24"/>
          <w:highlight w:val="none"/>
        </w:rPr>
      </w:pPr>
      <w:r>
        <w:rPr>
          <w:rFonts w:hint="eastAsia" w:ascii="仿宋_GB2312" w:hAnsi="仿宋_GB2312" w:eastAsia="仿宋_GB2312" w:cs="仿宋_GB2312"/>
          <w:b/>
          <w:sz w:val="24"/>
          <w:szCs w:val="24"/>
          <w:highlight w:val="none"/>
        </w:rPr>
        <w:t>1. 招标条件</w:t>
      </w:r>
      <w:bookmarkEnd w:id="0"/>
      <w:bookmarkEnd w:id="1"/>
      <w:r>
        <w:rPr>
          <w:rFonts w:hint="eastAsia" w:ascii="仿宋_GB2312" w:hAnsi="仿宋_GB2312" w:eastAsia="仿宋_GB2312" w:cs="仿宋_GB2312"/>
          <w:b/>
          <w:sz w:val="24"/>
          <w:szCs w:val="24"/>
          <w:highlight w:val="none"/>
        </w:rPr>
        <w:t xml:space="preserve"> </w:t>
      </w:r>
    </w:p>
    <w:p>
      <w:pPr>
        <w:spacing w:after="0" w:line="520" w:lineRule="exact"/>
        <w:ind w:left="-15" w:right="-198" w:rightChars="-90" w:firstLine="420"/>
        <w:rPr>
          <w:rFonts w:ascii="仿宋_GB2312" w:hAnsi="仿宋_GB2312" w:eastAsia="仿宋_GB2312" w:cs="仿宋_GB2312"/>
          <w:b/>
          <w:sz w:val="24"/>
          <w:szCs w:val="24"/>
          <w:highlight w:val="none"/>
          <w:u w:val="single"/>
        </w:rPr>
      </w:pPr>
      <w:r>
        <w:rPr>
          <w:rFonts w:hint="eastAsia" w:ascii="仿宋" w:hAnsi="仿宋" w:eastAsia="仿宋" w:cs="仿宋_GB2312"/>
          <w:sz w:val="24"/>
          <w:szCs w:val="24"/>
          <w:highlight w:val="none"/>
        </w:rPr>
        <w:t>本招标项目</w:t>
      </w:r>
      <w:r>
        <w:rPr>
          <w:rFonts w:hint="eastAsia" w:ascii="仿宋" w:hAnsi="仿宋" w:eastAsia="仿宋" w:cs="仿宋_GB2312"/>
          <w:sz w:val="24"/>
          <w:szCs w:val="24"/>
          <w:highlight w:val="none"/>
          <w:u w:val="single"/>
        </w:rPr>
        <w:t>内蒙古电力（集团）有限责任公司巴彦淖尔供电分公司2023年批次外第14次招标采购</w:t>
      </w:r>
      <w:r>
        <w:rPr>
          <w:rFonts w:hint="eastAsia" w:ascii="仿宋" w:hAnsi="仿宋" w:eastAsia="仿宋" w:cs="仿宋_GB2312"/>
          <w:sz w:val="24"/>
          <w:szCs w:val="24"/>
          <w:highlight w:val="none"/>
          <w:u w:val="single"/>
          <w:lang w:eastAsia="zh-CN"/>
        </w:rPr>
        <w:t>（</w:t>
      </w:r>
      <w:r>
        <w:rPr>
          <w:rFonts w:hint="eastAsia" w:ascii="仿宋" w:hAnsi="仿宋" w:eastAsia="仿宋" w:cs="仿宋_GB2312"/>
          <w:sz w:val="24"/>
          <w:szCs w:val="24"/>
          <w:highlight w:val="none"/>
          <w:u w:val="single"/>
          <w:lang w:val="en-US" w:eastAsia="zh-CN"/>
        </w:rPr>
        <w:t>公开</w:t>
      </w:r>
      <w:r>
        <w:rPr>
          <w:rFonts w:hint="eastAsia" w:ascii="仿宋" w:hAnsi="仿宋" w:eastAsia="仿宋" w:cs="仿宋_GB2312"/>
          <w:sz w:val="24"/>
          <w:szCs w:val="24"/>
          <w:highlight w:val="none"/>
          <w:u w:val="single"/>
          <w:lang w:eastAsia="zh-CN"/>
        </w:rPr>
        <w:t>）（</w:t>
      </w:r>
      <w:r>
        <w:rPr>
          <w:rFonts w:hint="eastAsia" w:ascii="仿宋" w:hAnsi="仿宋" w:eastAsia="仿宋" w:cs="仿宋_GB2312"/>
          <w:sz w:val="24"/>
          <w:szCs w:val="24"/>
          <w:highlight w:val="none"/>
          <w:u w:val="single"/>
          <w:lang w:val="en-US" w:eastAsia="zh-CN"/>
        </w:rPr>
        <w:t>三次</w:t>
      </w:r>
      <w:r>
        <w:rPr>
          <w:rFonts w:hint="eastAsia" w:ascii="仿宋" w:hAnsi="仿宋" w:eastAsia="仿宋" w:cs="仿宋_GB2312"/>
          <w:sz w:val="24"/>
          <w:szCs w:val="24"/>
          <w:highlight w:val="none"/>
          <w:u w:val="single"/>
          <w:lang w:eastAsia="zh-CN"/>
        </w:rPr>
        <w:t>）</w:t>
      </w:r>
      <w:r>
        <w:rPr>
          <w:rFonts w:hint="eastAsia" w:ascii="仿宋_GB2312" w:hAnsi="仿宋_GB2312" w:eastAsia="仿宋_GB2312" w:cs="仿宋_GB2312"/>
          <w:sz w:val="24"/>
          <w:szCs w:val="24"/>
          <w:highlight w:val="none"/>
        </w:rPr>
        <w:t>招标人为</w:t>
      </w:r>
      <w:r>
        <w:rPr>
          <w:rFonts w:hint="eastAsia" w:ascii="仿宋_GB2312" w:hAnsi="仿宋_GB2312" w:eastAsia="仿宋_GB2312" w:cs="仿宋_GB2312"/>
          <w:sz w:val="24"/>
          <w:szCs w:val="24"/>
          <w:highlight w:val="none"/>
          <w:u w:val="single" w:color="000000"/>
        </w:rPr>
        <w:t>内蒙古电力（集团）有限责任公司巴彦淖尔供电分公司</w:t>
      </w:r>
      <w:r>
        <w:rPr>
          <w:rFonts w:hint="eastAsia" w:ascii="仿宋_GB2312" w:hAnsi="仿宋_GB2312" w:eastAsia="仿宋_GB2312" w:cs="仿宋_GB2312"/>
          <w:sz w:val="24"/>
          <w:szCs w:val="24"/>
          <w:highlight w:val="none"/>
        </w:rPr>
        <w:t>，招标项目资金来源为自有资金，出资比例100%。该项目已具备招标条件，现对该项目进行公开招标。</w:t>
      </w:r>
    </w:p>
    <w:p>
      <w:pPr>
        <w:pStyle w:val="3"/>
        <w:spacing w:after="0" w:line="520" w:lineRule="exact"/>
        <w:ind w:left="0" w:right="-198" w:rightChars="-90" w:firstLine="0"/>
        <w:rPr>
          <w:rFonts w:ascii="仿宋_GB2312" w:hAnsi="仿宋_GB2312" w:eastAsia="仿宋_GB2312" w:cs="仿宋_GB2312"/>
          <w:b/>
          <w:sz w:val="24"/>
          <w:szCs w:val="24"/>
          <w:highlight w:val="none"/>
        </w:rPr>
      </w:pPr>
      <w:bookmarkStart w:id="2" w:name="_Toc13446"/>
      <w:bookmarkStart w:id="3" w:name="_Toc495644243"/>
      <w:r>
        <w:rPr>
          <w:rFonts w:hint="eastAsia" w:ascii="仿宋_GB2312" w:hAnsi="仿宋_GB2312" w:eastAsia="仿宋_GB2312" w:cs="仿宋_GB2312"/>
          <w:b/>
          <w:sz w:val="24"/>
          <w:szCs w:val="24"/>
          <w:highlight w:val="none"/>
        </w:rPr>
        <w:t>2. 项目概况与招标范围</w:t>
      </w:r>
      <w:bookmarkEnd w:id="2"/>
      <w:bookmarkEnd w:id="3"/>
      <w:r>
        <w:rPr>
          <w:rFonts w:hint="eastAsia" w:ascii="仿宋_GB2312" w:hAnsi="仿宋_GB2312" w:eastAsia="仿宋_GB2312" w:cs="仿宋_GB2312"/>
          <w:b/>
          <w:sz w:val="24"/>
          <w:szCs w:val="24"/>
          <w:highlight w:val="none"/>
        </w:rPr>
        <w:t xml:space="preserve"> </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2.1招标项目名称：</w:t>
      </w:r>
      <w:r>
        <w:rPr>
          <w:rFonts w:hint="eastAsia" w:ascii="仿宋_GB2312" w:hAnsi="仿宋_GB2312" w:eastAsia="仿宋_GB2312" w:cs="仿宋_GB2312"/>
          <w:color w:val="auto"/>
          <w:sz w:val="24"/>
          <w:szCs w:val="24"/>
          <w:highlight w:val="none"/>
        </w:rPr>
        <w:t>内蒙古电力（集团）有限责任公司巴彦淖尔供电分公司2023年批次外第14次招标采购</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公开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三次</w:t>
      </w:r>
      <w:r>
        <w:rPr>
          <w:rFonts w:hint="eastAsia" w:ascii="仿宋_GB2312" w:hAnsi="仿宋_GB2312" w:eastAsia="仿宋_GB2312" w:cs="仿宋_GB2312"/>
          <w:color w:val="auto"/>
          <w:sz w:val="24"/>
          <w:szCs w:val="24"/>
          <w:highlight w:val="none"/>
          <w:lang w:eastAsia="zh-CN"/>
        </w:rPr>
        <w:t>）</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2.2本次招标内容:</w:t>
      </w:r>
      <w:r>
        <w:rPr>
          <w:rFonts w:hint="eastAsia" w:ascii="仿宋" w:hAnsi="仿宋" w:eastAsia="仿宋" w:cs="仿宋_GB2312"/>
          <w:sz w:val="24"/>
          <w:szCs w:val="24"/>
          <w:highlight w:val="none"/>
        </w:rPr>
        <w:t>见附件</w:t>
      </w:r>
      <w:r>
        <w:rPr>
          <w:rFonts w:hint="eastAsia" w:ascii="仿宋" w:hAnsi="仿宋" w:eastAsia="仿宋" w:cs="宋体"/>
          <w:sz w:val="24"/>
          <w:szCs w:val="24"/>
          <w:highlight w:val="none"/>
        </w:rPr>
        <w:t>（具体内容详见招标公告附件）</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2.3 标段划分：本项目划分为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4"/>
          <w:szCs w:val="24"/>
          <w:highlight w:val="none"/>
          <w14:textFill>
            <w14:solidFill>
              <w14:schemeClr w14:val="tx1"/>
            </w14:solidFill>
          </w14:textFill>
        </w:rPr>
        <w:t>个</w:t>
      </w:r>
      <w:r>
        <w:rPr>
          <w:rFonts w:hint="eastAsia" w:ascii="仿宋_GB2312" w:hAnsi="仿宋_GB2312" w:eastAsia="仿宋_GB2312" w:cs="仿宋_GB2312"/>
          <w:color w:val="000000" w:themeColor="text1"/>
          <w:sz w:val="24"/>
          <w:szCs w:val="24"/>
          <w14:textFill>
            <w14:solidFill>
              <w14:schemeClr w14:val="tx1"/>
            </w14:solidFill>
          </w14:textFill>
        </w:rPr>
        <w:t>标段，详见</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招标</w:t>
      </w:r>
      <w:r>
        <w:rPr>
          <w:rFonts w:hint="eastAsia" w:ascii="仿宋_GB2312" w:hAnsi="仿宋_GB2312" w:eastAsia="仿宋_GB2312" w:cs="仿宋_GB2312"/>
          <w:color w:val="000000" w:themeColor="text1"/>
          <w:sz w:val="24"/>
          <w:szCs w:val="24"/>
          <w14:textFill>
            <w14:solidFill>
              <w14:schemeClr w14:val="tx1"/>
            </w14:solidFill>
          </w14:textFill>
        </w:rPr>
        <w:t>采购明细表</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red"/>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2.4 资金来源：自有资金</w:t>
      </w:r>
    </w:p>
    <w:p>
      <w:pPr>
        <w:spacing w:after="0" w:line="520" w:lineRule="exact"/>
        <w:ind w:left="-15" w:leftChars="-7" w:right="-198" w:rightChars="-90" w:firstLine="420" w:firstLineChars="175"/>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2.5 </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交货时间</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202</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24"/>
          <w:szCs w:val="24"/>
          <w:highlight w:val="none"/>
          <w14:textFill>
            <w14:solidFill>
              <w14:schemeClr w14:val="tx1"/>
            </w14:solidFill>
          </w14:textFill>
        </w:rPr>
        <w:t>年1月15日</w:t>
      </w:r>
    </w:p>
    <w:p>
      <w:pPr>
        <w:spacing w:after="0" w:line="520" w:lineRule="exact"/>
        <w:ind w:left="-15" w:leftChars="-7" w:right="-198" w:rightChars="-90" w:firstLine="420" w:firstLineChars="175"/>
        <w:rPr>
          <w:rFonts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z w:val="24"/>
          <w:szCs w:val="24"/>
          <w:highlight w:val="none"/>
          <w14:textFill>
            <w14:solidFill>
              <w14:schemeClr w14:val="tx1"/>
            </w14:solidFill>
          </w14:textFill>
        </w:rPr>
        <w:t>交货地点：施工现场地面交货</w:t>
      </w:r>
    </w:p>
    <w:p>
      <w:pPr>
        <w:pStyle w:val="3"/>
        <w:spacing w:after="0" w:line="520" w:lineRule="exact"/>
        <w:ind w:left="-5" w:right="-198" w:rightChars="-90"/>
        <w:rPr>
          <w:rFonts w:ascii="仿宋_GB2312" w:hAnsi="仿宋_GB2312" w:eastAsia="仿宋_GB2312" w:cs="仿宋_GB2312"/>
          <w:b/>
          <w:sz w:val="24"/>
          <w:szCs w:val="24"/>
        </w:rPr>
      </w:pPr>
      <w:bookmarkStart w:id="4" w:name="_Toc529"/>
      <w:bookmarkStart w:id="5" w:name="_Toc495644244"/>
      <w:r>
        <w:rPr>
          <w:rFonts w:hint="eastAsia" w:ascii="仿宋_GB2312" w:hAnsi="仿宋_GB2312" w:eastAsia="仿宋_GB2312" w:cs="仿宋_GB2312"/>
          <w:b/>
          <w:sz w:val="24"/>
          <w:szCs w:val="24"/>
        </w:rPr>
        <w:t>3. 投标人资格要求</w:t>
      </w:r>
      <w:bookmarkEnd w:id="4"/>
      <w:bookmarkEnd w:id="5"/>
      <w:r>
        <w:rPr>
          <w:rFonts w:hint="eastAsia" w:ascii="仿宋_GB2312" w:hAnsi="仿宋_GB2312" w:eastAsia="仿宋_GB2312" w:cs="仿宋_GB2312"/>
          <w:b/>
          <w:sz w:val="24"/>
          <w:szCs w:val="24"/>
        </w:rPr>
        <w:t xml:space="preserve"> </w:t>
      </w:r>
    </w:p>
    <w:p>
      <w:pPr>
        <w:pStyle w:val="4"/>
        <w:shd w:val="clear" w:color="auto" w:fill="FFFFFF"/>
        <w:spacing w:before="0" w:beforeAutospacing="0" w:after="0" w:afterAutospacing="0" w:line="520" w:lineRule="exact"/>
        <w:ind w:right="-198" w:rightChars="-90" w:firstLine="424" w:firstLineChars="176"/>
        <w:rPr>
          <w:rFonts w:ascii="仿宋_GB2312" w:hAnsi="仿宋_GB2312" w:eastAsia="仿宋_GB2312" w:cs="仿宋_GB2312"/>
          <w:b/>
          <w:kern w:val="2"/>
          <w:szCs w:val="24"/>
        </w:rPr>
      </w:pPr>
      <w:r>
        <w:rPr>
          <w:rFonts w:hint="eastAsia" w:ascii="仿宋_GB2312" w:hAnsi="仿宋_GB2312" w:eastAsia="仿宋_GB2312" w:cs="仿宋_GB2312"/>
          <w:b/>
          <w:kern w:val="2"/>
          <w:szCs w:val="24"/>
        </w:rPr>
        <w:t>3.1通用资格要求</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3.1.1须为中华人民共和国境内依法注册的企业法人或其他组织,具有有效的营业执照，有良好的财务状况和商业信用，具有一般纳税人资格，本项目在企业经营范围内。企业如有信息变更，需有工商局变更说明；</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3.1.2</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未被“中国执行信息公开网（http://zxgk.court.gov.cn/shixin/）”列入失信被执行人名单中；</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3.1.3投标人及其法人在中国裁判文书网（http://wenshu.court.gov.cn/）查询显示近一年没有行贿犯罪记录；</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3.1.4投标人未被工商行政管理机关在全国企业信用信息公示系统（www.gsxt.gov.cn）中列入</w:t>
      </w:r>
      <w:r>
        <w:rPr>
          <w:rFonts w:hint="eastAsia" w:ascii="仿宋_GB2312" w:hAnsi="仿宋_GB2312" w:eastAsia="仿宋_GB2312" w:cs="仿宋_GB2312"/>
          <w:color w:val="auto"/>
          <w:sz w:val="24"/>
          <w:szCs w:val="24"/>
        </w:rPr>
        <w:t>企业经营异常名录和</w:t>
      </w:r>
      <w:r>
        <w:rPr>
          <w:rFonts w:hint="eastAsia" w:ascii="仿宋" w:hAnsi="仿宋" w:eastAsia="仿宋" w:cs="仿宋_GB2312"/>
          <w:sz w:val="24"/>
          <w:szCs w:val="24"/>
        </w:rPr>
        <w:t>严重违法失信企业名单；</w:t>
      </w:r>
    </w:p>
    <w:p>
      <w:pPr>
        <w:shd w:val="clear" w:color="auto" w:fill="FFFFFF"/>
        <w:spacing w:line="520" w:lineRule="exact"/>
        <w:ind w:firstLine="480" w:firstLineChars="200"/>
        <w:jc w:val="both"/>
        <w:rPr>
          <w:rFonts w:ascii="仿宋" w:hAnsi="仿宋" w:eastAsia="仿宋" w:cs="仿宋_GB2312"/>
          <w:sz w:val="24"/>
          <w:szCs w:val="24"/>
        </w:rPr>
      </w:pPr>
      <w:r>
        <w:rPr>
          <w:rFonts w:hint="eastAsia" w:ascii="仿宋" w:hAnsi="仿宋" w:eastAsia="仿宋" w:cs="仿宋_GB2312"/>
          <w:sz w:val="24"/>
          <w:szCs w:val="24"/>
        </w:rPr>
        <w:t>3.1.5法定代表人为同一个人的两个及两个以上法人，母公司、全资子公司及其控股公司，只能有一家参加投标,且母子关系之间不得相互借用任何资质；</w:t>
      </w:r>
    </w:p>
    <w:p>
      <w:pPr>
        <w:spacing w:after="0" w:line="360" w:lineRule="auto"/>
        <w:ind w:firstLine="480" w:firstLineChars="200"/>
        <w:rPr>
          <w:rFonts w:hint="eastAsia" w:ascii="仿宋" w:hAnsi="仿宋" w:eastAsia="仿宋" w:cs="仿宋_GB2312"/>
          <w:sz w:val="24"/>
          <w:szCs w:val="24"/>
          <w:lang w:eastAsia="zh-CN"/>
        </w:rPr>
      </w:pPr>
      <w:r>
        <w:rPr>
          <w:rFonts w:hint="eastAsia" w:ascii="仿宋" w:hAnsi="仿宋" w:eastAsia="仿宋" w:cs="仿宋_GB2312"/>
          <w:sz w:val="24"/>
          <w:szCs w:val="24"/>
        </w:rPr>
        <w:t>3.1.6在近三年（2020年起）内无骗取中标或严重违约或重大质量问题；</w:t>
      </w:r>
      <w:r>
        <w:rPr>
          <w:rFonts w:hint="eastAsia" w:ascii="仿宋" w:hAnsi="仿宋" w:eastAsia="仿宋" w:cs="仿宋_GB2312"/>
          <w:sz w:val="24"/>
          <w:szCs w:val="24"/>
          <w:lang w:val="en-US" w:eastAsia="zh-CN"/>
        </w:rPr>
        <w:t>投标人</w:t>
      </w:r>
      <w:r>
        <w:rPr>
          <w:rFonts w:hint="eastAsia" w:ascii="仿宋" w:hAnsi="仿宋" w:eastAsia="仿宋" w:cs="仿宋_GB2312"/>
          <w:sz w:val="24"/>
          <w:szCs w:val="24"/>
        </w:rPr>
        <w:t>未被列入最新发布的《内蒙古电力（集团）有限责任公司不良行为供应商名单》和中国电力企业联合会最新公布的“中电联关于公布涉电力领域重点关注对象名单”</w:t>
      </w:r>
      <w:r>
        <w:rPr>
          <w:rFonts w:hint="eastAsia" w:ascii="仿宋" w:hAnsi="仿宋" w:eastAsia="仿宋" w:cs="仿宋_GB2312"/>
          <w:sz w:val="24"/>
          <w:szCs w:val="24"/>
          <w:lang w:eastAsia="zh-CN"/>
        </w:rPr>
        <w:t>；</w:t>
      </w:r>
    </w:p>
    <w:p>
      <w:pPr>
        <w:shd w:val="clear" w:color="auto" w:fill="FFFFFF"/>
        <w:spacing w:line="520" w:lineRule="exact"/>
        <w:ind w:firstLine="480" w:firstLineChars="200"/>
        <w:rPr>
          <w:rFonts w:ascii="仿宋" w:hAnsi="仿宋" w:eastAsia="仿宋" w:cs="仿宋_GB2312"/>
          <w:sz w:val="24"/>
          <w:szCs w:val="24"/>
        </w:rPr>
      </w:pPr>
      <w:r>
        <w:rPr>
          <w:rFonts w:hint="eastAsia" w:ascii="仿宋" w:hAnsi="仿宋" w:eastAsia="仿宋" w:cs="仿宋_GB2312"/>
          <w:sz w:val="24"/>
          <w:szCs w:val="24"/>
        </w:rPr>
        <w:t>3.1.7本次招标不接受联合体投标。</w:t>
      </w:r>
    </w:p>
    <w:p>
      <w:pPr>
        <w:pStyle w:val="4"/>
        <w:shd w:val="clear" w:color="auto" w:fill="FFFFFF"/>
        <w:spacing w:before="0" w:beforeAutospacing="0" w:after="0" w:afterAutospacing="0" w:line="520" w:lineRule="exact"/>
        <w:ind w:right="-198" w:rightChars="-90" w:firstLine="426" w:firstLineChars="177"/>
        <w:rPr>
          <w:rFonts w:ascii="仿宋_GB2312" w:hAnsi="仿宋_GB2312" w:eastAsia="仿宋_GB2312" w:cs="仿宋_GB2312"/>
          <w:b/>
          <w:kern w:val="2"/>
          <w:szCs w:val="24"/>
        </w:rPr>
      </w:pPr>
      <w:r>
        <w:rPr>
          <w:rFonts w:hint="eastAsia" w:ascii="仿宋_GB2312" w:hAnsi="仿宋_GB2312" w:eastAsia="仿宋_GB2312" w:cs="仿宋_GB2312"/>
          <w:b/>
          <w:kern w:val="2"/>
          <w:szCs w:val="24"/>
        </w:rPr>
        <w:t>3.2专用资格要求：</w:t>
      </w:r>
    </w:p>
    <w:p>
      <w:pPr>
        <w:pStyle w:val="4"/>
        <w:shd w:val="clear" w:color="auto" w:fill="FFFFFF"/>
        <w:spacing w:before="0" w:beforeAutospacing="0" w:after="0" w:afterAutospacing="0" w:line="520" w:lineRule="exact"/>
        <w:ind w:right="-198" w:rightChars="-90" w:firstLine="424" w:firstLineChars="177"/>
        <w:rPr>
          <w:rFonts w:ascii="仿宋_GB2312" w:hAnsi="仿宋_GB2312" w:eastAsia="仿宋_GB2312" w:cs="仿宋_GB2312"/>
          <w:bCs/>
          <w:color w:val="auto"/>
          <w:kern w:val="2"/>
          <w:szCs w:val="24"/>
        </w:rPr>
      </w:pPr>
      <w:r>
        <w:rPr>
          <w:rFonts w:hint="eastAsia" w:ascii="仿宋_GB2312" w:hAnsi="仿宋_GB2312" w:eastAsia="仿宋_GB2312" w:cs="仿宋_GB2312"/>
          <w:bCs/>
          <w:color w:val="auto"/>
          <w:kern w:val="2"/>
          <w:szCs w:val="24"/>
        </w:rPr>
        <w:t>详见招标公告附件</w:t>
      </w:r>
    </w:p>
    <w:p>
      <w:pPr>
        <w:pStyle w:val="4"/>
        <w:shd w:val="clear" w:color="auto" w:fill="FFFFFF"/>
        <w:spacing w:before="0" w:beforeAutospacing="0" w:after="0" w:afterAutospacing="0" w:line="520" w:lineRule="exact"/>
        <w:ind w:right="-198" w:rightChars="-90"/>
        <w:rPr>
          <w:rFonts w:ascii="仿宋_GB2312" w:hAnsi="仿宋_GB2312" w:eastAsia="仿宋_GB2312" w:cs="仿宋_GB2312"/>
          <w:b/>
          <w:kern w:val="2"/>
          <w:szCs w:val="24"/>
        </w:rPr>
      </w:pPr>
      <w:r>
        <w:rPr>
          <w:rFonts w:hint="eastAsia" w:ascii="仿宋_GB2312" w:hAnsi="仿宋_GB2312" w:eastAsia="仿宋_GB2312" w:cs="仿宋_GB2312"/>
          <w:b/>
          <w:kern w:val="2"/>
          <w:szCs w:val="24"/>
        </w:rPr>
        <w:t>4.招标文件的获取</w:t>
      </w:r>
    </w:p>
    <w:p>
      <w:pPr>
        <w:spacing w:line="520" w:lineRule="exact"/>
        <w:ind w:right="-57" w:rightChars="-26" w:firstLine="480" w:firstLineChars="200"/>
        <w:rPr>
          <w:rFonts w:ascii="仿宋_GB2312" w:hAnsi="仿宋_GB2312" w:eastAsia="仿宋_GB2312" w:cs="仿宋_GB2312"/>
          <w:sz w:val="24"/>
          <w:szCs w:val="24"/>
        </w:rPr>
      </w:pPr>
      <w:bookmarkStart w:id="6" w:name="_Toc495644245"/>
      <w:r>
        <w:rPr>
          <w:rFonts w:hint="eastAsia" w:ascii="仿宋" w:hAnsi="仿宋" w:eastAsia="仿宋" w:cs="仿宋_GB2312"/>
          <w:sz w:val="24"/>
          <w:szCs w:val="24"/>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r>
        <w:rPr>
          <w:rFonts w:hint="eastAsia" w:ascii="仿宋_GB2312" w:hAnsi="仿宋_GB2312" w:eastAsia="仿宋_GB2312" w:cs="仿宋_GB2312"/>
          <w:sz w:val="24"/>
          <w:szCs w:val="24"/>
        </w:rPr>
        <w:t>。</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4.1本项目实行在线报名、线上下载招标文件，招标文件不收取费用。</w:t>
      </w:r>
    </w:p>
    <w:p>
      <w:pPr>
        <w:spacing w:line="360" w:lineRule="auto"/>
        <w:ind w:firstLine="480" w:firstLineChars="200"/>
        <w:rPr>
          <w:rFonts w:ascii="仿宋_GB2312" w:hAnsi="仿宋_GB2312" w:eastAsia="仿宋_GB2312" w:cs="仿宋_GB2312"/>
          <w:bCs/>
          <w:sz w:val="24"/>
          <w:szCs w:val="24"/>
        </w:rPr>
      </w:pPr>
      <w:r>
        <w:rPr>
          <w:rFonts w:hint="eastAsia" w:ascii="仿宋_GB2312" w:hAnsi="仿宋_GB2312" w:eastAsia="仿宋_GB2312" w:cs="仿宋_GB2312"/>
          <w:bCs/>
          <w:sz w:val="24"/>
          <w:szCs w:val="24"/>
        </w:rPr>
        <w:t>凡有意参加投标者，请</w:t>
      </w:r>
      <w:r>
        <w:rPr>
          <w:rFonts w:hint="eastAsia" w:ascii="仿宋_GB2312" w:hAnsi="仿宋_GB2312" w:eastAsia="仿宋_GB2312" w:cs="仿宋_GB2312"/>
          <w:bCs/>
          <w:color w:val="auto"/>
          <w:sz w:val="24"/>
          <w:szCs w:val="24"/>
        </w:rPr>
        <w:t>于202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11</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17</w:t>
      </w:r>
      <w:r>
        <w:rPr>
          <w:rFonts w:hint="eastAsia" w:ascii="仿宋_GB2312" w:hAnsi="仿宋_GB2312" w:eastAsia="仿宋_GB2312" w:cs="仿宋_GB2312"/>
          <w:bCs/>
          <w:color w:val="auto"/>
          <w:sz w:val="24"/>
          <w:szCs w:val="24"/>
        </w:rPr>
        <w:t>日至202</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年</w:t>
      </w:r>
      <w:r>
        <w:rPr>
          <w:rFonts w:hint="eastAsia" w:ascii="仿宋_GB2312" w:hAnsi="仿宋_GB2312" w:eastAsia="仿宋_GB2312" w:cs="仿宋_GB2312"/>
          <w:bCs/>
          <w:color w:val="auto"/>
          <w:sz w:val="24"/>
          <w:szCs w:val="24"/>
          <w:lang w:val="en-US" w:eastAsia="zh-CN"/>
        </w:rPr>
        <w:t>11</w:t>
      </w:r>
      <w:r>
        <w:rPr>
          <w:rFonts w:hint="eastAsia" w:ascii="仿宋_GB2312" w:hAnsi="仿宋_GB2312" w:eastAsia="仿宋_GB2312" w:cs="仿宋_GB2312"/>
          <w:bCs/>
          <w:color w:val="auto"/>
          <w:sz w:val="24"/>
          <w:szCs w:val="24"/>
        </w:rPr>
        <w:t>月</w:t>
      </w:r>
      <w:r>
        <w:rPr>
          <w:rFonts w:hint="eastAsia" w:ascii="仿宋_GB2312" w:hAnsi="仿宋_GB2312" w:eastAsia="仿宋_GB2312" w:cs="仿宋_GB2312"/>
          <w:bCs/>
          <w:color w:val="auto"/>
          <w:sz w:val="24"/>
          <w:szCs w:val="24"/>
          <w:lang w:val="en-US" w:eastAsia="zh-CN"/>
        </w:rPr>
        <w:t>23</w:t>
      </w:r>
      <w:r>
        <w:rPr>
          <w:rFonts w:hint="eastAsia" w:ascii="仿宋_GB2312" w:hAnsi="仿宋_GB2312" w:eastAsia="仿宋_GB2312" w:cs="仿宋_GB2312"/>
          <w:bCs/>
          <w:color w:val="auto"/>
          <w:sz w:val="24"/>
          <w:szCs w:val="24"/>
        </w:rPr>
        <w:t>日17:00，</w:t>
      </w:r>
      <w:r>
        <w:rPr>
          <w:rFonts w:hint="eastAsia" w:ascii="仿宋_GB2312" w:hAnsi="仿宋_GB2312" w:eastAsia="仿宋_GB2312" w:cs="仿宋_GB2312"/>
          <w:bCs/>
          <w:sz w:val="24"/>
          <w:szCs w:val="24"/>
        </w:rPr>
        <w:t>进入</w:t>
      </w:r>
      <w:r>
        <w:rPr>
          <w:rFonts w:hint="eastAsia" w:ascii="仿宋_GB2312" w:hAnsi="仿宋_GB2312" w:eastAsia="仿宋_GB2312" w:cs="仿宋_GB2312"/>
          <w:bCs/>
          <w:color w:val="auto"/>
          <w:sz w:val="24"/>
          <w:szCs w:val="24"/>
        </w:rPr>
        <w:t>《内蒙古电力集团电子采购系统》（http://guocai-impc.cppchina.cn/）在线报名 ，逾期不予受理。获取采购文件截止时间同投标截止时间</w:t>
      </w:r>
      <w:r>
        <w:rPr>
          <w:rFonts w:hint="eastAsia" w:ascii="仿宋_GB2312" w:hAnsi="仿宋_GB2312" w:eastAsia="仿宋_GB2312" w:cs="仿宋_GB2312"/>
          <w:bCs/>
          <w:sz w:val="24"/>
          <w:szCs w:val="24"/>
        </w:rPr>
        <w:t>。</w:t>
      </w:r>
    </w:p>
    <w:p>
      <w:pPr>
        <w:spacing w:after="0" w:line="520" w:lineRule="exact"/>
        <w:ind w:right="-53" w:rightChars="-24" w:firstLine="424" w:firstLineChars="177"/>
        <w:rPr>
          <w:rFonts w:ascii="仿宋_GB2312" w:hAnsi="仿宋_GB2312" w:eastAsia="仿宋_GB2312" w:cs="仿宋_GB2312"/>
          <w:bCs/>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1</w:t>
      </w:r>
      <w:r>
        <w:rPr>
          <w:rFonts w:hint="eastAsia" w:ascii="仿宋_GB2312" w:hAnsi="仿宋_GB2312" w:eastAsia="仿宋_GB2312" w:cs="仿宋_GB2312"/>
          <w:bCs/>
          <w:sz w:val="24"/>
          <w:szCs w:val="24"/>
        </w:rPr>
        <w:t>）具体流程为：登录平台</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在报名管理界面查看最新招标项目</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提交报名资料，通过资格查验的</w:t>
      </w:r>
      <w:r>
        <w:rPr>
          <w:rFonts w:hint="eastAsia" w:ascii="仿宋_GB2312" w:hAnsi="仿宋_GB2312" w:eastAsia="仿宋_GB2312" w:cs="仿宋_GB2312"/>
          <w:bCs/>
          <w:sz w:val="24"/>
          <w:szCs w:val="24"/>
          <w:lang w:val="en-US" w:eastAsia="zh-CN"/>
        </w:rPr>
        <w:t>投标人</w:t>
      </w:r>
      <w:r>
        <w:rPr>
          <w:rFonts w:hint="eastAsia" w:ascii="仿宋_GB2312" w:hAnsi="仿宋_GB2312" w:eastAsia="仿宋_GB2312" w:cs="仿宋_GB2312"/>
          <w:bCs/>
          <w:sz w:val="24"/>
          <w:szCs w:val="24"/>
        </w:rPr>
        <w:t>报名后通过</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文件下载</w:t>
      </w:r>
      <w:r>
        <w:rPr>
          <w:rFonts w:ascii="仿宋_GB2312" w:hAnsi="仿宋_GB2312" w:eastAsia="仿宋_GB2312" w:cs="仿宋_GB2312"/>
          <w:bCs/>
          <w:sz w:val="24"/>
          <w:szCs w:val="24"/>
        </w:rPr>
        <w:t>”</w:t>
      </w:r>
      <w:r>
        <w:rPr>
          <w:rFonts w:hint="eastAsia" w:ascii="仿宋_GB2312" w:hAnsi="仿宋_GB2312" w:eastAsia="仿宋_GB2312" w:cs="仿宋_GB2312"/>
          <w:bCs/>
          <w:sz w:val="24"/>
          <w:szCs w:val="24"/>
        </w:rPr>
        <w:t>界面下载</w:t>
      </w:r>
      <w:r>
        <w:rPr>
          <w:rFonts w:hint="eastAsia" w:ascii="仿宋_GB2312" w:hAnsi="仿宋_GB2312" w:eastAsia="仿宋_GB2312" w:cs="仿宋_GB2312"/>
          <w:bCs/>
          <w:sz w:val="24"/>
          <w:szCs w:val="24"/>
          <w:lang w:val="en-US" w:eastAsia="zh-CN"/>
        </w:rPr>
        <w:t>招标</w:t>
      </w:r>
      <w:r>
        <w:rPr>
          <w:rFonts w:hint="eastAsia" w:ascii="仿宋_GB2312" w:hAnsi="仿宋_GB2312" w:eastAsia="仿宋_GB2312" w:cs="仿宋_GB2312"/>
          <w:bCs/>
          <w:sz w:val="24"/>
          <w:szCs w:val="24"/>
        </w:rPr>
        <w:t>文件，平台联系电话：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p>
    <w:p>
      <w:pPr>
        <w:spacing w:after="0" w:line="520" w:lineRule="exact"/>
        <w:ind w:right="-53" w:rightChars="-24" w:firstLine="424" w:firstLineChars="177"/>
        <w:rPr>
          <w:rFonts w:ascii="仿宋_GB2312" w:hAnsi="仿宋" w:eastAsia="仿宋_GB2312" w:cs="仿宋"/>
          <w:color w:val="auto"/>
          <w:sz w:val="24"/>
          <w:szCs w:val="24"/>
        </w:rPr>
      </w:pPr>
      <w:r>
        <w:rPr>
          <w:rFonts w:hint="eastAsia" w:ascii="仿宋_GB2312" w:hAnsi="仿宋_GB2312" w:eastAsia="仿宋_GB2312" w:cs="仿宋_GB2312"/>
          <w:bCs/>
          <w:sz w:val="24"/>
          <w:szCs w:val="24"/>
        </w:rPr>
        <w:t>（</w:t>
      </w:r>
      <w:r>
        <w:rPr>
          <w:rFonts w:ascii="仿宋_GB2312" w:hAnsi="仿宋_GB2312" w:eastAsia="仿宋_GB2312" w:cs="仿宋_GB2312"/>
          <w:bCs/>
          <w:sz w:val="24"/>
          <w:szCs w:val="24"/>
        </w:rPr>
        <w:t>2</w:t>
      </w:r>
      <w:r>
        <w:rPr>
          <w:rFonts w:hint="eastAsia" w:ascii="仿宋_GB2312" w:hAnsi="仿宋_GB2312" w:eastAsia="仿宋_GB2312" w:cs="仿宋_GB2312"/>
          <w:bCs/>
          <w:sz w:val="24"/>
          <w:szCs w:val="24"/>
        </w:rPr>
        <w:t>）报名单位须凭【中招互连】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办理项目后续电子投标事宜，之前未进行注册【中招互连】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的企业需要下载【中招互连】</w:t>
      </w:r>
      <w:r>
        <w:rPr>
          <w:rFonts w:ascii="仿宋_GB2312" w:hAnsi="仿宋_GB2312" w:eastAsia="仿宋_GB2312" w:cs="仿宋_GB2312"/>
          <w:bCs/>
          <w:sz w:val="24"/>
          <w:szCs w:val="24"/>
        </w:rPr>
        <w:t>APP</w:t>
      </w:r>
      <w:r>
        <w:rPr>
          <w:rFonts w:hint="eastAsia" w:ascii="仿宋_GB2312" w:hAnsi="仿宋_GB2312" w:eastAsia="仿宋_GB2312" w:cs="仿宋_GB2312"/>
          <w:bCs/>
          <w:sz w:val="24"/>
          <w:szCs w:val="24"/>
        </w:rPr>
        <w:t>，根据提示即可在线办理相关事宜，后续所有流程全部扫码登录，扫码签章，扫码加密，扫码解密。</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注：1、之前使用实体CA的企业可以继续使用，CA证书到期后在进行注册【中招互连】APP。</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2、目前处于CA、扫码交替阶段，投标人需要注意以下事项：</w:t>
      </w:r>
    </w:p>
    <w:p>
      <w:pPr>
        <w:spacing w:after="0" w:line="520" w:lineRule="exact"/>
        <w:ind w:firstLine="424" w:firstLineChars="177"/>
        <w:jc w:val="both"/>
        <w:rPr>
          <w:rFonts w:ascii="仿宋_GB2312" w:hAnsi="仿宋" w:eastAsia="仿宋_GB2312" w:cs="仿宋"/>
          <w:color w:val="auto"/>
          <w:sz w:val="24"/>
          <w:szCs w:val="24"/>
        </w:rPr>
      </w:pPr>
      <w:r>
        <w:rPr>
          <w:rFonts w:hint="eastAsia" w:ascii="仿宋_GB2312" w:hAnsi="仿宋" w:eastAsia="仿宋_GB2312" w:cs="仿宋"/>
          <w:color w:val="auto"/>
          <w:sz w:val="24"/>
          <w:szCs w:val="24"/>
        </w:rPr>
        <w:t>（1）避免使用CA加密，而使用扫码解密。反之同理。</w:t>
      </w:r>
    </w:p>
    <w:p>
      <w:pPr>
        <w:spacing w:after="0" w:line="520" w:lineRule="exact"/>
        <w:ind w:firstLine="424" w:firstLineChars="177"/>
        <w:jc w:val="both"/>
        <w:rPr>
          <w:rFonts w:ascii="仿宋_GB2312" w:hAnsi="仿宋_GB2312" w:eastAsia="仿宋_GB2312" w:cs="仿宋_GB2312"/>
          <w:bCs/>
          <w:sz w:val="24"/>
          <w:szCs w:val="24"/>
        </w:rPr>
      </w:pPr>
      <w:r>
        <w:rPr>
          <w:rFonts w:hint="eastAsia" w:ascii="仿宋_GB2312" w:hAnsi="仿宋" w:eastAsia="仿宋_GB2312" w:cs="仿宋"/>
          <w:color w:val="auto"/>
          <w:sz w:val="24"/>
          <w:szCs w:val="24"/>
        </w:rPr>
        <w:t>（2）扫码登录，扫码签章，扫码加密，扫码解密，登录APP的手机号必须保持一致。</w:t>
      </w:r>
    </w:p>
    <w:p>
      <w:pPr>
        <w:pStyle w:val="4"/>
        <w:shd w:val="clear" w:color="auto" w:fill="FFFFFF"/>
        <w:spacing w:before="0" w:beforeAutospacing="0" w:after="0" w:afterAutospacing="0" w:line="520" w:lineRule="exact"/>
        <w:ind w:right="-198" w:rightChars="-90" w:firstLine="482" w:firstLineChars="200"/>
        <w:rPr>
          <w:rFonts w:ascii="仿宋_GB2312" w:hAnsi="仿宋_GB2312" w:eastAsia="仿宋_GB2312" w:cs="仿宋_GB2312"/>
          <w:b/>
          <w:bCs/>
          <w:szCs w:val="24"/>
        </w:rPr>
      </w:pPr>
      <w:r>
        <w:rPr>
          <w:rFonts w:hint="eastAsia" w:ascii="仿宋_GB2312" w:hAnsi="仿宋_GB2312" w:eastAsia="仿宋_GB2312" w:cs="仿宋_GB2312"/>
          <w:b/>
          <w:bCs/>
          <w:szCs w:val="24"/>
        </w:rPr>
        <w:t>4.2投标报名资料</w:t>
      </w:r>
    </w:p>
    <w:bookmarkEnd w:id="6"/>
    <w:p>
      <w:pPr>
        <w:pStyle w:val="4"/>
        <w:shd w:val="clear" w:color="auto" w:fill="FFFFFF"/>
        <w:spacing w:before="0" w:beforeAutospacing="0" w:after="0" w:afterAutospacing="0" w:line="520" w:lineRule="exact"/>
        <w:ind w:left="-142" w:right="-198" w:rightChars="-90" w:firstLine="600" w:firstLineChars="250"/>
        <w:rPr>
          <w:rFonts w:ascii="仿宋_GB2312" w:hAnsi="仿宋_GB2312" w:eastAsia="仿宋_GB2312" w:cs="仿宋_GB2312"/>
          <w:color w:val="auto"/>
          <w:kern w:val="2"/>
          <w:szCs w:val="24"/>
        </w:rPr>
      </w:pPr>
      <w:r>
        <w:rPr>
          <w:rFonts w:hint="eastAsia" w:ascii="仿宋_GB2312" w:hAnsi="仿宋_GB2312" w:eastAsia="仿宋_GB2312" w:cs="仿宋_GB2312"/>
          <w:color w:val="auto"/>
          <w:kern w:val="2"/>
          <w:szCs w:val="24"/>
        </w:rPr>
        <w:t>符合投标人资格要求的潜在投标人，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招标人有权拒绝），具体如下：</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（1）报名表（详见附件</w:t>
      </w:r>
      <w:r>
        <w:rPr>
          <w:rFonts w:hint="eastAsia" w:ascii="仿宋_GB2312" w:eastAsia="仿宋_GB2312"/>
          <w:color w:val="auto"/>
          <w:szCs w:val="24"/>
          <w:lang w:val="en-US" w:eastAsia="zh-CN"/>
        </w:rPr>
        <w:t>3</w:t>
      </w:r>
      <w:r>
        <w:rPr>
          <w:rFonts w:hint="eastAsia" w:ascii="仿宋_GB2312" w:eastAsia="仿宋_GB2312"/>
          <w:color w:val="auto"/>
          <w:szCs w:val="24"/>
        </w:rPr>
        <w:t>）；</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（2）法定代表人授权委托书</w:t>
      </w:r>
      <w:r>
        <w:rPr>
          <w:rFonts w:ascii="仿宋_GB2312" w:eastAsia="仿宋_GB2312"/>
          <w:color w:val="auto"/>
          <w:szCs w:val="24"/>
        </w:rPr>
        <w:t>(</w:t>
      </w:r>
      <w:r>
        <w:rPr>
          <w:rFonts w:hint="eastAsia" w:ascii="仿宋_GB2312" w:eastAsia="仿宋_GB2312"/>
          <w:color w:val="auto"/>
          <w:szCs w:val="24"/>
        </w:rPr>
        <w:t>被授权人必须为该项目负责人，并本人办理相关事宜，授权书中必须明确采购项目名称、招标/标段编号及联系方式；详见附件</w:t>
      </w:r>
      <w:r>
        <w:rPr>
          <w:rFonts w:hint="eastAsia" w:ascii="仿宋_GB2312" w:eastAsia="仿宋_GB2312"/>
          <w:color w:val="auto"/>
          <w:szCs w:val="24"/>
          <w:lang w:val="en-US" w:eastAsia="zh-CN"/>
        </w:rPr>
        <w:t>4</w:t>
      </w:r>
      <w:r>
        <w:rPr>
          <w:rFonts w:hint="eastAsia" w:ascii="仿宋_GB2312" w:eastAsia="仿宋_GB2312"/>
          <w:color w:val="auto"/>
          <w:szCs w:val="24"/>
        </w:rPr>
        <w:t xml:space="preserve">）；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（3）统一社会信用代码证（企业营业执照）</w:t>
      </w:r>
      <w:r>
        <w:rPr>
          <w:rFonts w:hint="eastAsia" w:ascii="仿宋_GB2312" w:eastAsia="仿宋_GB2312"/>
          <w:color w:val="auto"/>
          <w:szCs w:val="24"/>
          <w:lang w:eastAsia="zh-CN"/>
        </w:rPr>
        <w:t>，</w:t>
      </w:r>
      <w:r>
        <w:rPr>
          <w:rFonts w:hint="eastAsia" w:ascii="仿宋_GB2312" w:eastAsia="仿宋_GB2312"/>
          <w:color w:val="auto"/>
          <w:szCs w:val="24"/>
        </w:rPr>
        <w:t>企业名称如有变更，需提供有关行政机关提供的变更证明；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（4）提供一般纳税人相关证明材料（提供一般纳税人登记表或税务局相关网站查询截图）；</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（5）“全国企业信用信息公示系统（</w:t>
      </w:r>
      <w:r>
        <w:fldChar w:fldCharType="begin"/>
      </w:r>
      <w:r>
        <w:instrText xml:space="preserve"> HYPERLINK "http://www.gsxt.gov.cn）" </w:instrText>
      </w:r>
      <w:r>
        <w:fldChar w:fldCharType="separate"/>
      </w:r>
      <w:r>
        <w:rPr>
          <w:rFonts w:hint="eastAsia" w:ascii="仿宋_GB2312" w:eastAsia="仿宋_GB2312"/>
          <w:color w:val="auto"/>
          <w:szCs w:val="24"/>
        </w:rPr>
        <w:t>www.gsxt.gov.cn）”中未被列入经营异</w:t>
      </w:r>
      <w:r>
        <w:rPr>
          <w:rFonts w:hint="eastAsia" w:ascii="仿宋_GB2312" w:eastAsia="仿宋_GB2312"/>
          <w:color w:val="auto"/>
          <w:szCs w:val="24"/>
        </w:rPr>
        <w:fldChar w:fldCharType="end"/>
      </w:r>
      <w:r>
        <w:rPr>
          <w:rFonts w:hint="eastAsia" w:ascii="仿宋_GB2312" w:eastAsia="仿宋_GB2312"/>
          <w:color w:val="auto"/>
          <w:szCs w:val="24"/>
        </w:rPr>
        <w:t>常名录及严重违法失信企业名单的查询结果证明；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（6）“中国执行信息公开网（http://zxgk.court.gov.cn/shixin/）”查询显示未被列入失信被执行人名单的查询结果证明（企业名称如有变更，历史名称也需要提供查询结果证明）；</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 xml:space="preserve">（7）“中国裁判文书网（http://www.wenshu.court.gov.cn）”查询显示近一年内投标人和其法定代表人无行贿犯罪行为记录的查询结果证明（企业名称如有变更，历史名称也需要提供查询结果证明）； </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（8）投标人“专用资格要求”的相应证明材料;</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（9）提供《投标真实性承诺书》，详见附件</w:t>
      </w:r>
      <w:r>
        <w:rPr>
          <w:rFonts w:hint="eastAsia" w:ascii="仿宋_GB2312" w:eastAsia="仿宋_GB2312"/>
          <w:color w:val="auto"/>
          <w:szCs w:val="24"/>
          <w:lang w:val="en-US" w:eastAsia="zh-CN"/>
        </w:rPr>
        <w:t>5</w:t>
      </w:r>
      <w:r>
        <w:rPr>
          <w:rFonts w:hint="eastAsia" w:ascii="仿宋_GB2312" w:eastAsia="仿宋_GB2312"/>
          <w:color w:val="auto"/>
          <w:szCs w:val="24"/>
        </w:rPr>
        <w:t>;</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（10）</w:t>
      </w:r>
      <w:r>
        <w:rPr>
          <w:rFonts w:hint="eastAsia" w:ascii="仿宋_GB2312" w:eastAsia="仿宋_GB2312"/>
          <w:color w:val="auto"/>
          <w:szCs w:val="24"/>
          <w:lang w:val="en-US" w:eastAsia="zh-CN"/>
        </w:rPr>
        <w:t>投标人</w:t>
      </w:r>
      <w:r>
        <w:rPr>
          <w:rFonts w:hint="eastAsia" w:ascii="仿宋_GB2312" w:eastAsia="仿宋_GB2312"/>
          <w:color w:val="auto"/>
          <w:szCs w:val="24"/>
        </w:rPr>
        <w:t>承诺书，详见附件</w:t>
      </w:r>
      <w:r>
        <w:rPr>
          <w:rFonts w:hint="eastAsia" w:ascii="仿宋_GB2312" w:eastAsia="仿宋_GB2312"/>
          <w:color w:val="auto"/>
          <w:szCs w:val="24"/>
          <w:lang w:val="en-US" w:eastAsia="zh-CN"/>
        </w:rPr>
        <w:t>6</w:t>
      </w:r>
      <w:r>
        <w:rPr>
          <w:rFonts w:hint="eastAsia" w:ascii="仿宋_GB2312" w:eastAsia="仿宋_GB2312"/>
          <w:color w:val="auto"/>
          <w:szCs w:val="24"/>
        </w:rPr>
        <w:t>。</w:t>
      </w:r>
      <w:bookmarkStart w:id="15" w:name="_GoBack"/>
      <w:bookmarkEnd w:id="15"/>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eastAsia="仿宋_GB2312"/>
          <w:color w:val="auto"/>
          <w:szCs w:val="24"/>
        </w:rPr>
        <w:t>说明:报名资料如无法查真，由投标人提供有效查询路径。</w:t>
      </w:r>
    </w:p>
    <w:p>
      <w:pPr>
        <w:pStyle w:val="4"/>
        <w:shd w:val="clear" w:color="auto" w:fill="FFFFFF"/>
        <w:spacing w:before="0" w:beforeAutospacing="0" w:after="0" w:afterAutospacing="0" w:line="520" w:lineRule="exact"/>
        <w:ind w:left="-142" w:right="-198" w:rightChars="-90" w:firstLine="598"/>
        <w:rPr>
          <w:rFonts w:ascii="仿宋_GB2312" w:eastAsia="仿宋_GB2312"/>
          <w:color w:val="auto"/>
          <w:szCs w:val="24"/>
        </w:rPr>
      </w:pPr>
      <w:r>
        <w:rPr>
          <w:rFonts w:hint="eastAsia" w:ascii="仿宋_GB2312" w:hAnsi="仿宋_GB2312" w:eastAsia="仿宋_GB2312" w:cs="仿宋_GB2312"/>
          <w:color w:val="auto"/>
          <w:szCs w:val="24"/>
        </w:rPr>
        <w:t>在投标报名阶段，对投标人资质、业绩等投标资格进行严格的真实性核查;经核实存在资格证明材料造假或信息不实的，招标人将按照公司《物资供应商不良行为管理办法》</w:t>
      </w:r>
      <w:r>
        <w:rPr>
          <w:rFonts w:hint="eastAsia" w:ascii="仿宋_GB2312" w:eastAsia="仿宋_GB2312"/>
          <w:color w:val="auto"/>
          <w:szCs w:val="24"/>
        </w:rPr>
        <w:t>的规定进行处罚。</w:t>
      </w:r>
    </w:p>
    <w:p>
      <w:pPr>
        <w:pStyle w:val="4"/>
        <w:shd w:val="clear" w:color="auto" w:fill="FFFFFF"/>
        <w:spacing w:before="0" w:beforeAutospacing="0" w:after="0" w:afterAutospacing="0" w:line="520" w:lineRule="exact"/>
        <w:ind w:left="-142" w:right="-198" w:rightChars="-90" w:firstLine="598"/>
        <w:rPr>
          <w:rFonts w:ascii="仿宋_GB2312" w:hAnsi="仿宋_GB2312" w:eastAsia="仿宋_GB2312" w:cs="仿宋_GB2312"/>
          <w:color w:val="auto"/>
          <w:szCs w:val="24"/>
        </w:rPr>
      </w:pPr>
      <w:r>
        <w:rPr>
          <w:rFonts w:hint="eastAsia" w:ascii="仿宋_GB2312" w:eastAsia="仿宋_GB2312"/>
          <w:color w:val="auto"/>
          <w:szCs w:val="24"/>
        </w:rPr>
        <w:t xml:space="preserve">（12）以上所提供的资料，按标段制作、上传报名文件。  </w:t>
      </w:r>
      <w:r>
        <w:rPr>
          <w:rFonts w:hint="eastAsia" w:ascii="仿宋_GB2312" w:hAnsi="仿宋_GB2312" w:eastAsia="仿宋_GB2312" w:cs="仿宋_GB2312"/>
          <w:b/>
          <w:color w:val="auto"/>
          <w:szCs w:val="24"/>
        </w:rPr>
        <w:t xml:space="preserve"> </w:t>
      </w:r>
      <w:r>
        <w:rPr>
          <w:rFonts w:hint="eastAsia" w:ascii="仿宋_GB2312" w:hAnsi="仿宋_GB2312" w:eastAsia="仿宋_GB2312" w:cs="仿宋_GB2312"/>
          <w:b/>
          <w:szCs w:val="24"/>
        </w:rPr>
        <w:t xml:space="preserve">                                                                                                                                                                                                                                                                                                                                                                     </w:t>
      </w:r>
    </w:p>
    <w:p>
      <w:pPr>
        <w:pStyle w:val="4"/>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val="en-US" w:eastAsia="zh-CN"/>
        </w:rPr>
        <w:t>招标</w:t>
      </w:r>
      <w:r>
        <w:rPr>
          <w:rFonts w:hint="eastAsia" w:ascii="仿宋" w:hAnsi="仿宋" w:eastAsia="仿宋" w:cs="仿宋"/>
          <w:b/>
          <w:szCs w:val="24"/>
          <w:lang w:eastAsia="zh-CN"/>
        </w:rPr>
        <w:t>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1"/>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color w:val="auto"/>
          <w:kern w:val="0"/>
          <w:sz w:val="24"/>
          <w:szCs w:val="24"/>
        </w:rPr>
        <w:t>共有2次提交报名资料的机会。</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val="en-US" w:eastAsia="zh-CN"/>
        </w:rPr>
        <w:t>招标</w:t>
      </w:r>
      <w:r>
        <w:rPr>
          <w:rFonts w:hint="eastAsia" w:ascii="仿宋" w:hAnsi="仿宋" w:eastAsia="仿宋" w:cs="仿宋"/>
          <w:b/>
          <w:kern w:val="0"/>
          <w:sz w:val="24"/>
          <w:szCs w:val="24"/>
          <w:lang w:eastAsia="zh-CN"/>
        </w:rPr>
        <w:t>人</w:t>
      </w:r>
      <w:r>
        <w:rPr>
          <w:rFonts w:hint="eastAsia" w:ascii="仿宋" w:hAnsi="仿宋" w:eastAsia="仿宋" w:cs="仿宋"/>
          <w:b/>
          <w:kern w:val="0"/>
          <w:sz w:val="24"/>
          <w:szCs w:val="24"/>
        </w:rPr>
        <w:t>有权拒绝。</w:t>
      </w:r>
    </w:p>
    <w:p>
      <w:pPr>
        <w:widowControl w:val="0"/>
        <w:numPr>
          <w:ilvl w:val="0"/>
          <w:numId w:val="1"/>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ascii="仿宋_GB2312" w:hAnsi="仿宋_GB2312" w:eastAsia="仿宋_GB2312" w:cs="仿宋_GB2312"/>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color w:val="auto"/>
          <w:kern w:val="0"/>
          <w:sz w:val="24"/>
          <w:szCs w:val="24"/>
          <w:lang w:val="en-US" w:eastAsia="zh-CN"/>
        </w:rPr>
        <w:t>投标人</w:t>
      </w:r>
      <w:r>
        <w:rPr>
          <w:rFonts w:hint="eastAsia" w:ascii="仿宋" w:hAnsi="仿宋" w:eastAsia="仿宋" w:cs="仿宋"/>
          <w:b/>
          <w:kern w:val="0"/>
          <w:sz w:val="24"/>
          <w:szCs w:val="24"/>
        </w:rPr>
        <w:t>资质等资格要求进行严格的真实性核查；经核实存在资格证明材料造假或信息不实的，招标人将按照公司《物资供应商不良行为管理办法》的规定进行处罚。</w:t>
      </w:r>
    </w:p>
    <w:p>
      <w:pPr>
        <w:pStyle w:val="3"/>
        <w:spacing w:after="0" w:line="520" w:lineRule="exact"/>
        <w:ind w:left="-5" w:right="-198" w:rightChars="-90"/>
        <w:rPr>
          <w:rFonts w:ascii="仿宋_GB2312" w:hAnsi="仿宋_GB2312" w:eastAsia="仿宋_GB2312" w:cs="仿宋_GB2312"/>
          <w:sz w:val="24"/>
          <w:szCs w:val="24"/>
        </w:rPr>
      </w:pPr>
      <w:bookmarkStart w:id="7" w:name="_Toc11424"/>
      <w:bookmarkStart w:id="8" w:name="_Toc495645074"/>
      <w:r>
        <w:rPr>
          <w:rFonts w:hint="eastAsia" w:ascii="仿宋_GB2312" w:hAnsi="仿宋_GB2312" w:eastAsia="仿宋_GB2312" w:cs="仿宋_GB2312"/>
          <w:b/>
          <w:sz w:val="24"/>
          <w:szCs w:val="24"/>
        </w:rPr>
        <w:t>5. 投标文件的递交</w:t>
      </w:r>
      <w:bookmarkEnd w:id="7"/>
      <w:bookmarkEnd w:id="8"/>
      <w:r>
        <w:rPr>
          <w:rFonts w:hint="eastAsia" w:ascii="仿宋_GB2312" w:hAnsi="仿宋_GB2312" w:eastAsia="仿宋_GB2312" w:cs="仿宋_GB2312"/>
          <w:b/>
          <w:sz w:val="24"/>
          <w:szCs w:val="24"/>
        </w:rPr>
        <w:t xml:space="preserve"> </w:t>
      </w:r>
    </w:p>
    <w:p>
      <w:pPr>
        <w:spacing w:after="0" w:line="520" w:lineRule="exact"/>
        <w:ind w:right="-198" w:rightChars="-90" w:firstLine="480" w:firstLineChars="200"/>
        <w:rPr>
          <w:rFonts w:ascii="仿宋_GB2312" w:hAnsi="仿宋_GB2312" w:eastAsia="仿宋_GB2312" w:cs="仿宋_GB2312"/>
          <w:sz w:val="24"/>
          <w:szCs w:val="24"/>
        </w:rPr>
      </w:pPr>
      <w:bookmarkStart w:id="9" w:name="_Toc21201"/>
      <w:r>
        <w:rPr>
          <w:rFonts w:hint="eastAsia" w:ascii="仿宋_GB2312" w:hAnsi="仿宋_GB2312" w:eastAsia="仿宋_GB2312" w:cs="仿宋_GB2312"/>
          <w:sz w:val="24"/>
          <w:szCs w:val="24"/>
        </w:rPr>
        <w:t>5.1本项目属于电子标，</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文件采用网上递交方式，</w:t>
      </w:r>
      <w:r>
        <w:rPr>
          <w:rFonts w:ascii="仿宋_GB2312" w:hAnsi="仿宋_GB2312" w:eastAsia="仿宋_GB2312" w:cs="仿宋_GB2312"/>
          <w:sz w:val="24"/>
          <w:szCs w:val="24"/>
        </w:rPr>
        <w:t>电子</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文件请于投标截止时间之前上传到“内蒙古电力集团电子</w:t>
      </w:r>
      <w:r>
        <w:rPr>
          <w:rFonts w:hint="eastAsia" w:ascii="仿宋_GB2312" w:hAnsi="仿宋_GB2312" w:eastAsia="仿宋_GB2312" w:cs="仿宋_GB2312"/>
          <w:sz w:val="24"/>
          <w:szCs w:val="24"/>
        </w:rPr>
        <w:t>采购</w:t>
      </w:r>
      <w:r>
        <w:rPr>
          <w:rFonts w:ascii="仿宋_GB2312" w:hAnsi="仿宋_GB2312" w:eastAsia="仿宋_GB2312" w:cs="仿宋_GB2312"/>
          <w:sz w:val="24"/>
          <w:szCs w:val="24"/>
        </w:rPr>
        <w:t>系统”，投标截止时间后上传的</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文件恕不接收。</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5.2</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对网上递交的</w:t>
      </w:r>
      <w:r>
        <w:rPr>
          <w:rFonts w:hint="eastAsia" w:ascii="仿宋_GB2312" w:hAnsi="仿宋_GB2312" w:eastAsia="仿宋_GB2312" w:cs="仿宋_GB2312"/>
          <w:sz w:val="24"/>
          <w:szCs w:val="24"/>
          <w:lang w:val="en-US" w:eastAsia="zh-CN"/>
        </w:rPr>
        <w:t>投标文件</w:t>
      </w:r>
      <w:r>
        <w:rPr>
          <w:rFonts w:ascii="仿宋_GB2312" w:hAnsi="仿宋_GB2312" w:eastAsia="仿宋_GB2312" w:cs="仿宋_GB2312"/>
          <w:sz w:val="24"/>
          <w:szCs w:val="24"/>
        </w:rPr>
        <w:t>应加密。使用数字证书（CA）或登录【</w:t>
      </w:r>
      <w:r>
        <w:rPr>
          <w:rFonts w:hint="eastAsia" w:ascii="仿宋_GB2312" w:hAnsi="仿宋_GB2312" w:eastAsia="仿宋_GB2312" w:cs="仿宋_GB2312"/>
          <w:sz w:val="24"/>
          <w:szCs w:val="24"/>
        </w:rPr>
        <w:t>中招互连</w:t>
      </w:r>
      <w:r>
        <w:rPr>
          <w:rFonts w:ascii="仿宋_GB2312" w:hAnsi="仿宋_GB2312" w:eastAsia="仿宋_GB2312" w:cs="仿宋_GB2312"/>
          <w:sz w:val="24"/>
          <w:szCs w:val="24"/>
        </w:rPr>
        <w:t>】APP对</w:t>
      </w:r>
      <w:r>
        <w:rPr>
          <w:rFonts w:hint="eastAsia" w:ascii="仿宋_GB2312" w:hAnsi="仿宋_GB2312" w:eastAsia="仿宋_GB2312" w:cs="仿宋_GB2312"/>
          <w:sz w:val="24"/>
          <w:szCs w:val="24"/>
          <w:lang w:val="en-US" w:eastAsia="zh-CN"/>
        </w:rPr>
        <w:t>投标</w:t>
      </w:r>
      <w:r>
        <w:rPr>
          <w:rFonts w:hint="eastAsia" w:ascii="仿宋_GB2312" w:hAnsi="仿宋_GB2312" w:eastAsia="仿宋_GB2312" w:cs="仿宋_GB2312"/>
          <w:sz w:val="24"/>
          <w:szCs w:val="24"/>
        </w:rPr>
        <w:t>文件</w:t>
      </w:r>
      <w:r>
        <w:rPr>
          <w:rFonts w:ascii="仿宋_GB2312" w:hAnsi="仿宋_GB2312" w:eastAsia="仿宋_GB2312" w:cs="仿宋_GB2312"/>
          <w:sz w:val="24"/>
          <w:szCs w:val="24"/>
        </w:rPr>
        <w:t>进行加密功能（如果</w:t>
      </w:r>
      <w:r>
        <w:rPr>
          <w:rFonts w:hint="eastAsia" w:ascii="仿宋_GB2312" w:hAnsi="仿宋_GB2312" w:eastAsia="仿宋_GB2312" w:cs="仿宋_GB2312"/>
          <w:sz w:val="24"/>
          <w:szCs w:val="24"/>
          <w:lang w:val="en-US" w:eastAsia="zh-CN"/>
        </w:rPr>
        <w:t>投标人</w:t>
      </w:r>
      <w:r>
        <w:rPr>
          <w:rFonts w:ascii="仿宋_GB2312" w:hAnsi="仿宋_GB2312" w:eastAsia="仿宋_GB2312" w:cs="仿宋_GB2312"/>
          <w:sz w:val="24"/>
          <w:szCs w:val="24"/>
        </w:rPr>
        <w:t>使用A手机号码对</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文件进行了扫码加密，必须需要使用A手机号码进行扫码解密，才能读取或导入</w:t>
      </w:r>
      <w:r>
        <w:rPr>
          <w:rFonts w:hint="eastAsia" w:ascii="仿宋_GB2312" w:hAnsi="仿宋_GB2312" w:eastAsia="仿宋_GB2312" w:cs="仿宋_GB2312"/>
          <w:sz w:val="24"/>
          <w:szCs w:val="24"/>
          <w:lang w:val="en-US" w:eastAsia="zh-CN"/>
        </w:rPr>
        <w:t>投标</w:t>
      </w:r>
      <w:r>
        <w:rPr>
          <w:rFonts w:ascii="仿宋_GB2312" w:hAnsi="仿宋_GB2312" w:eastAsia="仿宋_GB2312" w:cs="仿宋_GB2312"/>
          <w:sz w:val="24"/>
          <w:szCs w:val="24"/>
        </w:rPr>
        <w:t>文件）。</w:t>
      </w:r>
    </w:p>
    <w:p>
      <w:pPr>
        <w:pStyle w:val="3"/>
        <w:spacing w:after="0" w:line="520" w:lineRule="exact"/>
        <w:ind w:left="0" w:right="-198" w:rightChars="-90" w:firstLine="0"/>
        <w:rPr>
          <w:rFonts w:ascii="仿宋_GB2312" w:hAnsi="仿宋_GB2312" w:eastAsia="仿宋_GB2312" w:cs="仿宋_GB2312"/>
          <w:b/>
          <w:sz w:val="24"/>
          <w:szCs w:val="24"/>
        </w:rPr>
      </w:pPr>
      <w:r>
        <w:rPr>
          <w:rFonts w:hint="eastAsia" w:ascii="仿宋_GB2312" w:hAnsi="仿宋_GB2312" w:eastAsia="仿宋_GB2312" w:cs="仿宋_GB2312"/>
          <w:b/>
          <w:sz w:val="24"/>
          <w:szCs w:val="24"/>
        </w:rPr>
        <w:t>6.资格审查</w:t>
      </w:r>
      <w:bookmarkEnd w:id="9"/>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本次招标采取资格后审方式，开标后由评标委员会统一进行资格审查，详见招标文件。资格审查时，投标人提供的资料不全或不合格的，均不能通过资格后审，其投标文件将被否决。</w:t>
      </w:r>
    </w:p>
    <w:p>
      <w:pPr>
        <w:pStyle w:val="3"/>
        <w:spacing w:after="0" w:line="520" w:lineRule="exact"/>
        <w:ind w:left="-5" w:right="-198" w:rightChars="-90"/>
        <w:rPr>
          <w:rFonts w:ascii="仿宋_GB2312" w:hAnsi="仿宋_GB2312" w:eastAsia="仿宋_GB2312" w:cs="仿宋_GB2312"/>
          <w:b/>
          <w:sz w:val="24"/>
          <w:szCs w:val="24"/>
        </w:rPr>
      </w:pPr>
      <w:bookmarkStart w:id="10" w:name="_Toc4184"/>
      <w:r>
        <w:rPr>
          <w:rFonts w:hint="eastAsia" w:ascii="仿宋_GB2312" w:hAnsi="仿宋_GB2312" w:eastAsia="仿宋_GB2312" w:cs="仿宋_GB2312"/>
          <w:b/>
          <w:sz w:val="24"/>
          <w:szCs w:val="24"/>
        </w:rPr>
        <w:t>7.截标及开标时间</w:t>
      </w:r>
      <w:bookmarkEnd w:id="10"/>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投标文件上传时间：202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11</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17</w:t>
      </w:r>
      <w:r>
        <w:rPr>
          <w:rFonts w:hint="eastAsia" w:ascii="仿宋_GB2312" w:hAnsi="仿宋_GB2312" w:eastAsia="仿宋_GB2312" w:cs="仿宋_GB2312"/>
          <w:color w:val="auto"/>
          <w:sz w:val="24"/>
          <w:szCs w:val="24"/>
        </w:rPr>
        <w:t>日～202</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投标截止时间：2023年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ascii="仿宋_GB2312" w:hAnsi="仿宋_GB2312" w:eastAsia="仿宋_GB2312" w:cs="仿宋_GB2312"/>
          <w:color w:val="auto"/>
          <w:sz w:val="24"/>
          <w:szCs w:val="24"/>
        </w:rPr>
      </w:pPr>
      <w:bookmarkStart w:id="11" w:name="_Toc8804"/>
      <w:r>
        <w:rPr>
          <w:rFonts w:hint="eastAsia" w:ascii="仿宋_GB2312" w:hAnsi="仿宋_GB2312" w:eastAsia="仿宋_GB2312" w:cs="仿宋_GB2312"/>
          <w:color w:val="auto"/>
          <w:sz w:val="24"/>
          <w:szCs w:val="24"/>
        </w:rPr>
        <w:t>商务技术标开标时间：2023年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日9:30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商务技术标解密时间：2023年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日9:30～10:00</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w:t>
      </w:r>
      <w:r>
        <w:rPr>
          <w:rFonts w:hint="eastAsia" w:ascii="仿宋_GB2312" w:hAnsi="仿宋_GB2312" w:eastAsia="仿宋_GB2312" w:cs="仿宋_GB2312"/>
          <w:color w:val="auto"/>
          <w:sz w:val="24"/>
          <w:szCs w:val="24"/>
        </w:rPr>
        <w:t>标开标时间：2023年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日</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:30</w:t>
      </w:r>
    </w:p>
    <w:p>
      <w:pPr>
        <w:spacing w:after="0" w:line="520" w:lineRule="exact"/>
        <w:ind w:right="-198" w:rightChars="-9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经济标</w:t>
      </w:r>
      <w:r>
        <w:rPr>
          <w:rFonts w:hint="eastAsia" w:ascii="仿宋_GB2312" w:hAnsi="仿宋_GB2312" w:eastAsia="仿宋_GB2312" w:cs="仿宋_GB2312"/>
          <w:color w:val="auto"/>
          <w:sz w:val="24"/>
          <w:szCs w:val="24"/>
        </w:rPr>
        <w:t>解密时间：2023年</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日</w:t>
      </w:r>
      <w:r>
        <w:rPr>
          <w:rFonts w:hint="eastAsia" w:ascii="仿宋_GB2312" w:hAnsi="仿宋_GB2312" w:eastAsia="仿宋_GB2312" w:cs="仿宋_GB2312"/>
          <w:color w:val="auto"/>
          <w:sz w:val="24"/>
          <w:szCs w:val="24"/>
          <w:lang w:val="en-US" w:eastAsia="zh-CN"/>
        </w:rPr>
        <w:t>12</w:t>
      </w:r>
      <w:r>
        <w:rPr>
          <w:rFonts w:hint="eastAsia" w:ascii="仿宋_GB2312" w:hAnsi="仿宋_GB2312" w:eastAsia="仿宋_GB2312" w:cs="仿宋_GB2312"/>
          <w:color w:val="auto"/>
          <w:sz w:val="24"/>
          <w:szCs w:val="24"/>
        </w:rPr>
        <w:t>:30～</w:t>
      </w:r>
      <w:r>
        <w:rPr>
          <w:rFonts w:hint="eastAsia" w:ascii="仿宋_GB2312" w:hAnsi="仿宋_GB2312" w:eastAsia="仿宋_GB2312" w:cs="仿宋_GB2312"/>
          <w:color w:val="auto"/>
          <w:sz w:val="24"/>
          <w:szCs w:val="24"/>
          <w:lang w:val="en-US" w:eastAsia="zh-CN"/>
        </w:rPr>
        <w:t>13</w:t>
      </w:r>
      <w:r>
        <w:rPr>
          <w:rFonts w:hint="eastAsia" w:ascii="仿宋_GB2312" w:hAnsi="仿宋_GB2312" w:eastAsia="仿宋_GB2312" w:cs="仿宋_GB2312"/>
          <w:color w:val="auto"/>
          <w:sz w:val="24"/>
          <w:szCs w:val="24"/>
        </w:rPr>
        <w:t>:00</w:t>
      </w:r>
    </w:p>
    <w:p>
      <w:pPr>
        <w:pStyle w:val="3"/>
        <w:spacing w:after="0" w:line="520" w:lineRule="exact"/>
        <w:ind w:left="-5" w:right="-198" w:rightChars="-90"/>
        <w:rPr>
          <w:rFonts w:ascii="仿宋_GB2312" w:hAnsi="仿宋_GB2312" w:eastAsia="仿宋_GB2312" w:cs="仿宋_GB2312"/>
          <w:b/>
          <w:sz w:val="24"/>
          <w:szCs w:val="24"/>
        </w:rPr>
      </w:pPr>
      <w:r>
        <w:rPr>
          <w:rFonts w:hint="eastAsia" w:ascii="仿宋_GB2312" w:hAnsi="仿宋_GB2312" w:eastAsia="仿宋_GB2312" w:cs="仿宋_GB2312"/>
          <w:b/>
          <w:sz w:val="24"/>
          <w:szCs w:val="24"/>
        </w:rPr>
        <w:t>8.解密方式及截标开标地点</w:t>
      </w:r>
      <w:bookmarkEnd w:id="11"/>
    </w:p>
    <w:p>
      <w:pPr>
        <w:spacing w:after="0" w:line="520" w:lineRule="exact"/>
        <w:ind w:right="-198" w:rightChars="-90" w:firstLine="420"/>
        <w:rPr>
          <w:rFonts w:ascii="仿宋_GB2312" w:hAnsi="仿宋_GB2312" w:eastAsia="仿宋_GB2312" w:cs="仿宋_GB2312"/>
          <w:color w:val="auto"/>
          <w:sz w:val="24"/>
          <w:szCs w:val="24"/>
        </w:rPr>
      </w:pPr>
      <w:bookmarkStart w:id="12" w:name="_Toc15241"/>
      <w:r>
        <w:rPr>
          <w:rFonts w:ascii="仿宋_GB2312" w:hAnsi="仿宋_GB2312" w:eastAsia="仿宋_GB2312" w:cs="仿宋_GB2312"/>
          <w:color w:val="auto"/>
          <w:sz w:val="24"/>
          <w:szCs w:val="24"/>
        </w:rPr>
        <w:t>电脑环境要求：（1）操作系统：Windows 7 、10；（2）浏览器</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360极速、谷歌Chrome、火狐Firefox、微软Edge浏览器</w:t>
      </w:r>
      <w:r>
        <w:rPr>
          <w:rFonts w:ascii="仿宋_GB2312" w:hAnsi="仿宋_GB2312" w:eastAsia="仿宋_GB2312" w:cs="仿宋_GB2312"/>
          <w:color w:val="auto"/>
          <w:sz w:val="24"/>
          <w:szCs w:val="24"/>
        </w:rPr>
        <w:t>；（3）办公软件：Microsoft Office 2007或WPS2019个人版；（4）PDF软件推荐： Adobe Reader。</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1、开标前签到流程：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2、远程解密流程：</w:t>
      </w:r>
    </w:p>
    <w:p>
      <w:pPr>
        <w:spacing w:after="0" w:line="520" w:lineRule="exact"/>
        <w:ind w:right="-198" w:rightChars="-90" w:firstLine="42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于递交</w:t>
      </w:r>
      <w:r>
        <w:rPr>
          <w:rFonts w:hint="eastAsia" w:ascii="仿宋_GB2312" w:hAnsi="仿宋_GB2312" w:eastAsia="仿宋_GB2312" w:cs="仿宋_GB2312"/>
          <w:color w:val="auto"/>
          <w:sz w:val="24"/>
          <w:szCs w:val="24"/>
          <w:lang w:val="en-US" w:eastAsia="zh-CN"/>
        </w:rPr>
        <w:t>投标</w:t>
      </w:r>
      <w:r>
        <w:rPr>
          <w:rFonts w:ascii="仿宋_GB2312" w:hAnsi="仿宋_GB2312" w:eastAsia="仿宋_GB2312" w:cs="仿宋_GB2312"/>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_GB2312" w:hAnsi="仿宋_GB2312" w:eastAsia="仿宋_GB2312" w:cs="仿宋_GB2312"/>
          <w:color w:val="auto"/>
          <w:sz w:val="24"/>
          <w:szCs w:val="24"/>
          <w:lang w:val="en-US" w:eastAsia="zh-CN"/>
        </w:rPr>
        <w:t>投标人</w:t>
      </w:r>
      <w:r>
        <w:rPr>
          <w:rFonts w:ascii="仿宋_GB2312" w:hAnsi="仿宋_GB2312" w:eastAsia="仿宋_GB2312" w:cs="仿宋_GB2312"/>
          <w:color w:val="auto"/>
          <w:sz w:val="24"/>
          <w:szCs w:val="24"/>
        </w:rPr>
        <w:t>需保持电脑网络通畅）。</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3、解密后报价确认流程：</w:t>
      </w:r>
    </w:p>
    <w:p>
      <w:pPr>
        <w:spacing w:after="0" w:line="520" w:lineRule="exact"/>
        <w:ind w:right="-198" w:rightChars="-90" w:firstLine="42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进入【网上开标】菜单→进入开标厅→点击“点此签字”按钮→点击右上角“签字“按钮→自动在签到表加盖法人章→最后点击“保存”按钮。</w:t>
      </w:r>
    </w:p>
    <w:p>
      <w:pPr>
        <w:spacing w:after="0" w:line="520" w:lineRule="exact"/>
        <w:ind w:right="-198" w:rightChars="-90" w:firstLine="439" w:firstLineChars="183"/>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请</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按公告时间及时参与相关签到、解密及确认等工作，签到、解密及确认过程中有任何问题请及时联系技术支持解决（</w:t>
      </w:r>
      <w:r>
        <w:rPr>
          <w:rFonts w:hint="eastAsia" w:ascii="仿宋_GB2312" w:hAnsi="仿宋_GB2312" w:eastAsia="仿宋_GB2312" w:cs="仿宋_GB2312"/>
          <w:bCs/>
          <w:sz w:val="24"/>
          <w:szCs w:val="24"/>
        </w:rPr>
        <w:t>平台联系电话：</w:t>
      </w:r>
      <w:r>
        <w:rPr>
          <w:rFonts w:ascii="仿宋_GB2312" w:hAnsi="仿宋_GB2312" w:eastAsia="仿宋_GB2312" w:cs="仿宋_GB2312"/>
          <w:bCs/>
          <w:sz w:val="24"/>
          <w:szCs w:val="24"/>
        </w:rPr>
        <w:t>400-9913-966</w:t>
      </w:r>
      <w:r>
        <w:rPr>
          <w:rFonts w:hint="eastAsia" w:ascii="仿宋_GB2312" w:hAnsi="仿宋_GB2312" w:eastAsia="仿宋_GB2312" w:cs="仿宋_GB2312"/>
          <w:bCs/>
          <w:sz w:val="24"/>
          <w:szCs w:val="24"/>
        </w:rPr>
        <w:t>支持及在线客服支持</w:t>
      </w:r>
      <w:r>
        <w:rPr>
          <w:rFonts w:hint="eastAsia" w:ascii="仿宋_GB2312" w:hAnsi="仿宋_GB2312" w:eastAsia="仿宋_GB2312" w:cs="仿宋_GB2312"/>
          <w:sz w:val="24"/>
          <w:szCs w:val="24"/>
          <w:highlight w:val="none"/>
        </w:rPr>
        <w:t>），因</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原因未在规定时间内解密、确认</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文件的，视为</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撤销其</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000000" w:themeColor="text1"/>
          <w:sz w:val="24"/>
          <w:szCs w:val="24"/>
          <w14:textFill>
            <w14:solidFill>
              <w14:schemeClr w14:val="tx1"/>
            </w14:solidFill>
          </w14:textFill>
        </w:rPr>
        <w:t>开标地点：</w:t>
      </w:r>
      <w:r>
        <w:rPr>
          <w:rFonts w:hint="eastAsia" w:ascii="仿宋" w:hAnsi="仿宋" w:eastAsia="仿宋" w:cs="仿宋_GB2312"/>
          <w:color w:val="auto"/>
          <w:sz w:val="24"/>
          <w:szCs w:val="24"/>
        </w:rPr>
        <w:t>内蒙古电子招标投标交易平台（巴彦淖尔）</w:t>
      </w:r>
    </w:p>
    <w:p>
      <w:pPr>
        <w:spacing w:after="0" w:line="520" w:lineRule="exact"/>
        <w:ind w:right="-198" w:rightChars="-90"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详细地址：</w:t>
      </w:r>
      <w:r>
        <w:rPr>
          <w:rFonts w:hint="eastAsia" w:ascii="仿宋" w:hAnsi="仿宋" w:eastAsia="仿宋" w:cs="仿宋_GB2312"/>
          <w:color w:val="auto"/>
          <w:sz w:val="24"/>
          <w:szCs w:val="24"/>
        </w:rPr>
        <w:t>内蒙古巴彦淖尔市临河区胜利路18号蓝宇饭店7楼开标室</w:t>
      </w:r>
    </w:p>
    <w:p>
      <w:pPr>
        <w:spacing w:after="0" w:line="520" w:lineRule="exact"/>
        <w:ind w:right="-198" w:rightChars="-90"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如果截标或开标时间及地点有改变，招标机构将提前通知，逾期提交的投标文件将不予受理。</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9.招标费用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bookmarkStart w:id="13" w:name="_Toc13484"/>
      <w:bookmarkStart w:id="14" w:name="_Toc495645075"/>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rPr>
        <w:t>平台使用费：本项目采用全流程电子招投标，每标段每家</w:t>
      </w:r>
      <w:r>
        <w:rPr>
          <w:rFonts w:hint="eastAsia" w:ascii="仿宋_GB2312" w:hAnsi="仿宋_GB2312" w:eastAsia="仿宋_GB2312" w:cs="仿宋_GB2312"/>
          <w:sz w:val="24"/>
          <w:szCs w:val="24"/>
          <w:highlight w:val="none"/>
          <w:lang w:val="en-US" w:eastAsia="zh-CN"/>
        </w:rPr>
        <w:t>投标人</w:t>
      </w:r>
      <w:r>
        <w:rPr>
          <w:rFonts w:hint="eastAsia" w:ascii="仿宋_GB2312" w:hAnsi="仿宋_GB2312" w:eastAsia="仿宋_GB2312" w:cs="仿宋_GB2312"/>
          <w:sz w:val="24"/>
          <w:szCs w:val="24"/>
          <w:highlight w:val="none"/>
        </w:rPr>
        <w:t>需上传</w:t>
      </w:r>
      <w:r>
        <w:rPr>
          <w:rFonts w:hint="eastAsia" w:ascii="仿宋_GB2312" w:hAnsi="仿宋_GB2312" w:eastAsia="仿宋_GB2312" w:cs="仿宋_GB2312"/>
          <w:sz w:val="24"/>
          <w:szCs w:val="24"/>
          <w:highlight w:val="none"/>
          <w:lang w:val="en-US" w:eastAsia="zh-CN"/>
        </w:rPr>
        <w:t>投标</w:t>
      </w:r>
      <w:r>
        <w:rPr>
          <w:rFonts w:hint="eastAsia" w:ascii="仿宋_GB2312" w:hAnsi="仿宋_GB2312" w:eastAsia="仿宋_GB2312" w:cs="仿宋_GB2312"/>
          <w:sz w:val="24"/>
          <w:szCs w:val="24"/>
          <w:highlight w:val="none"/>
        </w:rPr>
        <w:t>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2</w:t>
      </w:r>
      <w:r>
        <w:rPr>
          <w:rFonts w:hint="eastAsia" w:ascii="仿宋_GB2312" w:hAnsi="仿宋_GB2312" w:eastAsia="仿宋_GB2312" w:cs="仿宋_GB2312"/>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9.</w:t>
      </w:r>
      <w:r>
        <w:rPr>
          <w:rFonts w:hint="eastAsia" w:ascii="仿宋_GB2312" w:hAnsi="仿宋_GB2312" w:eastAsia="仿宋_GB2312" w:cs="仿宋_GB2312"/>
          <w:sz w:val="24"/>
          <w:szCs w:val="24"/>
          <w:highlight w:val="none"/>
          <w:lang w:val="en-US" w:eastAsia="zh-CN"/>
        </w:rPr>
        <w:t>3</w:t>
      </w:r>
      <w:r>
        <w:rPr>
          <w:rFonts w:hint="eastAsia" w:ascii="仿宋_GB2312" w:hAnsi="仿宋_GB2312" w:eastAsia="仿宋_GB2312" w:cs="仿宋_GB2312"/>
          <w:sz w:val="24"/>
          <w:szCs w:val="24"/>
          <w:highlight w:val="none"/>
        </w:rPr>
        <w:t>中标服务费：中标服务费由</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支付，</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须向</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代理机构按如下标准和规定交纳中标服务费。</w:t>
      </w:r>
    </w:p>
    <w:p>
      <w:pPr>
        <w:pageBreakBefore w:val="0"/>
        <w:numPr>
          <w:ilvl w:val="0"/>
          <w:numId w:val="2"/>
        </w:numPr>
        <w:kinsoku/>
        <w:wordWrap/>
        <w:overflowPunct/>
        <w:topLinePunct w:val="0"/>
        <w:bidi w:val="0"/>
        <w:snapToGrid/>
        <w:spacing w:after="0" w:line="520" w:lineRule="exact"/>
        <w:ind w:right="-198" w:rightChars="-90" w:firstLine="360" w:firstLineChars="150"/>
        <w:textAlignment w:val="auto"/>
      </w:pP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服务费金额：以</w:t>
      </w:r>
      <w:r>
        <w:rPr>
          <w:rFonts w:hint="eastAsia" w:ascii="仿宋_GB2312" w:hAnsi="仿宋_GB2312" w:eastAsia="仿宋_GB2312" w:cs="仿宋_GB2312"/>
          <w:sz w:val="24"/>
          <w:szCs w:val="24"/>
          <w:highlight w:val="none"/>
          <w:lang w:val="en-US" w:eastAsia="zh-CN"/>
        </w:rPr>
        <w:t>中标人</w:t>
      </w:r>
      <w:r>
        <w:rPr>
          <w:rFonts w:hint="eastAsia" w:ascii="仿宋_GB2312" w:hAnsi="仿宋_GB2312" w:eastAsia="仿宋_GB2312" w:cs="仿宋_GB2312"/>
          <w:sz w:val="24"/>
          <w:szCs w:val="24"/>
          <w:highlight w:val="none"/>
        </w:rPr>
        <w:t>的</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价为基数，参照内蒙古自治区工程建设协会《关于印发内蒙古自治区工程建设采购代理服务收费指导意见的通知》（内工建协</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rPr>
        <w:t>20</w:t>
      </w:r>
      <w:r>
        <w:rPr>
          <w:rFonts w:hint="eastAsia" w:ascii="仿宋_GB2312" w:hAnsi="仿宋_GB2312" w:eastAsia="仿宋_GB2312" w:cs="仿宋_GB2312"/>
          <w:sz w:val="24"/>
          <w:szCs w:val="24"/>
          <w:highlight w:val="none"/>
          <w:lang w:val="en-US" w:eastAsia="zh-CN"/>
        </w:rPr>
        <w:t>22</w:t>
      </w:r>
      <w:r>
        <w:rPr>
          <w:rFonts w:hint="eastAsia" w:ascii="宋体" w:hAnsi="宋体" w:eastAsia="宋体" w:cs="宋体"/>
          <w:sz w:val="24"/>
          <w:szCs w:val="24"/>
          <w:highlight w:val="none"/>
        </w:rPr>
        <w:t>﹞</w:t>
      </w:r>
      <w:r>
        <w:rPr>
          <w:rFonts w:hint="eastAsia" w:ascii="仿宋_GB2312" w:hAnsi="仿宋_GB2312" w:eastAsia="仿宋_GB2312" w:cs="仿宋_GB2312"/>
          <w:sz w:val="24"/>
          <w:szCs w:val="24"/>
          <w:highlight w:val="none"/>
          <w:lang w:val="en-US" w:eastAsia="zh-CN"/>
        </w:rPr>
        <w:t>34</w:t>
      </w:r>
      <w:r>
        <w:rPr>
          <w:rFonts w:hint="eastAsia" w:ascii="仿宋_GB2312" w:hAnsi="仿宋_GB2312" w:eastAsia="仿宋_GB2312" w:cs="仿宋_GB2312"/>
          <w:sz w:val="24"/>
          <w:szCs w:val="24"/>
          <w:highlight w:val="none"/>
        </w:rPr>
        <w:t>号）文件规定的标准收费。中标服务费=按本指导标准计算收费*折扣率，其中，折扣率为92%</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详见</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文件附件1；</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（2）中标服务费支付方式：</w:t>
      </w:r>
      <w:r>
        <w:rPr>
          <w:rFonts w:hint="eastAsia" w:ascii="仿宋_GB2312" w:hAnsi="仿宋_GB2312" w:eastAsia="仿宋_GB2312" w:cs="仿宋_GB2312"/>
          <w:sz w:val="24"/>
          <w:szCs w:val="24"/>
          <w:highlight w:val="none"/>
          <w:lang w:val="en-US" w:eastAsia="zh-CN"/>
        </w:rPr>
        <w:t>招标</w:t>
      </w:r>
      <w:r>
        <w:rPr>
          <w:rFonts w:hint="eastAsia" w:ascii="仿宋_GB2312" w:hAnsi="仿宋_GB2312" w:eastAsia="仿宋_GB2312" w:cs="仿宋_GB2312"/>
          <w:sz w:val="24"/>
          <w:szCs w:val="24"/>
          <w:highlight w:val="none"/>
        </w:rPr>
        <w:t>完成，发出</w:t>
      </w:r>
      <w:r>
        <w:rPr>
          <w:rFonts w:hint="eastAsia" w:ascii="仿宋_GB2312" w:hAnsi="仿宋_GB2312" w:eastAsia="仿宋_GB2312" w:cs="仿宋_GB2312"/>
          <w:sz w:val="24"/>
          <w:szCs w:val="24"/>
          <w:highlight w:val="none"/>
          <w:lang w:val="en-US" w:eastAsia="zh-CN"/>
        </w:rPr>
        <w:t>中标</w:t>
      </w:r>
      <w:r>
        <w:rPr>
          <w:rFonts w:hint="eastAsia" w:ascii="仿宋_GB2312" w:hAnsi="仿宋_GB2312" w:eastAsia="仿宋_GB2312" w:cs="仿宋_GB2312"/>
          <w:sz w:val="24"/>
          <w:szCs w:val="24"/>
          <w:highlight w:val="none"/>
        </w:rPr>
        <w:t>通知书前一次性支付。</w:t>
      </w:r>
    </w:p>
    <w:p>
      <w:pPr>
        <w:pageBreakBefore w:val="0"/>
        <w:kinsoku/>
        <w:wordWrap/>
        <w:overflowPunct/>
        <w:topLinePunct w:val="0"/>
        <w:bidi w:val="0"/>
        <w:snapToGrid/>
        <w:spacing w:after="0" w:line="520" w:lineRule="exact"/>
        <w:ind w:right="-198" w:rightChars="-90" w:firstLine="360" w:firstLineChars="150"/>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highlight w:val="none"/>
        </w:rPr>
        <w:t>（3）中标服务费交纳形式：电汇、银行转账、现金均可。</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中标服务费汇款账户：</w:t>
      </w:r>
      <w:r>
        <w:rPr>
          <w:rFonts w:ascii="仿宋" w:hAnsi="仿宋" w:eastAsia="仿宋" w:cs="仿宋_GB2312"/>
          <w:b/>
          <w:color w:val="auto"/>
          <w:sz w:val="24"/>
          <w:szCs w:val="24"/>
        </w:rPr>
        <w:t xml:space="preserve"> </w:t>
      </w:r>
    </w:p>
    <w:p>
      <w:pPr>
        <w:spacing w:line="520" w:lineRule="exact"/>
        <w:ind w:right="103" w:firstLine="590" w:firstLineChars="245"/>
        <w:rPr>
          <w:rFonts w:ascii="仿宋" w:hAnsi="仿宋" w:eastAsia="仿宋" w:cs="仿宋_GB2312"/>
          <w:b/>
          <w:color w:val="auto"/>
          <w:sz w:val="24"/>
          <w:szCs w:val="24"/>
        </w:rPr>
      </w:pPr>
      <w:r>
        <w:rPr>
          <w:rFonts w:hint="eastAsia" w:ascii="仿宋" w:hAnsi="仿宋" w:eastAsia="仿宋" w:cs="仿宋_GB2312"/>
          <w:b/>
          <w:color w:val="auto"/>
          <w:sz w:val="24"/>
          <w:szCs w:val="24"/>
        </w:rPr>
        <w:t>开户行：中国建设银行北京丰岳支行</w:t>
      </w:r>
    </w:p>
    <w:p>
      <w:pPr>
        <w:spacing w:line="520" w:lineRule="exact"/>
        <w:ind w:right="103" w:firstLine="600" w:firstLineChars="249"/>
        <w:rPr>
          <w:rFonts w:ascii="仿宋" w:hAnsi="仿宋" w:eastAsia="仿宋" w:cs="仿宋_GB2312"/>
          <w:b/>
          <w:color w:val="auto"/>
          <w:sz w:val="24"/>
          <w:szCs w:val="24"/>
        </w:rPr>
      </w:pPr>
      <w:r>
        <w:rPr>
          <w:rFonts w:hint="eastAsia" w:ascii="仿宋" w:hAnsi="仿宋" w:eastAsia="仿宋" w:cs="仿宋_GB2312"/>
          <w:b/>
          <w:color w:val="auto"/>
          <w:sz w:val="24"/>
          <w:szCs w:val="24"/>
        </w:rPr>
        <w:t>帐  号：11050165530000000040</w:t>
      </w:r>
    </w:p>
    <w:p>
      <w:pPr>
        <w:spacing w:line="520" w:lineRule="exact"/>
        <w:ind w:right="103" w:firstLine="600" w:firstLineChars="249"/>
        <w:rPr>
          <w:b/>
          <w:bCs/>
        </w:rPr>
      </w:pPr>
      <w:r>
        <w:rPr>
          <w:rFonts w:hint="eastAsia" w:ascii="仿宋" w:hAnsi="仿宋" w:eastAsia="仿宋" w:cs="仿宋_GB2312"/>
          <w:b/>
          <w:color w:val="auto"/>
          <w:sz w:val="24"/>
          <w:szCs w:val="24"/>
        </w:rPr>
        <w:t>户  名：北京市建壮咨询有限公司</w:t>
      </w:r>
    </w:p>
    <w:p>
      <w:pPr>
        <w:pStyle w:val="3"/>
        <w:spacing w:after="0" w:line="520" w:lineRule="exact"/>
        <w:ind w:left="-5" w:right="-198" w:rightChars="-90"/>
        <w:rPr>
          <w:rFonts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10. 发布公告的媒介</w:t>
      </w:r>
      <w:bookmarkEnd w:id="13"/>
      <w:bookmarkEnd w:id="14"/>
      <w:r>
        <w:rPr>
          <w:rFonts w:hint="eastAsia" w:ascii="仿宋_GB2312" w:hAnsi="仿宋_GB2312" w:eastAsia="仿宋_GB2312" w:cs="仿宋_GB2312"/>
          <w:b/>
          <w:color w:val="auto"/>
          <w:sz w:val="24"/>
          <w:szCs w:val="24"/>
        </w:rPr>
        <w:t xml:space="preserve"> </w:t>
      </w:r>
    </w:p>
    <w:p>
      <w:pPr>
        <w:spacing w:after="0" w:line="520" w:lineRule="exact"/>
        <w:ind w:right="-198" w:rightChars="-90" w:firstLine="420"/>
        <w:rPr>
          <w:rFonts w:ascii="仿宋_GB2312" w:hAnsi="仿宋_GB2312" w:eastAsia="仿宋_GB2312" w:cs="仿宋_GB2312"/>
          <w:b/>
          <w:bCs/>
          <w:color w:val="auto"/>
          <w:sz w:val="24"/>
          <w:szCs w:val="24"/>
        </w:rPr>
      </w:pPr>
      <w:r>
        <w:rPr>
          <w:rFonts w:hint="eastAsia" w:ascii="仿宋_GB2312" w:hAnsi="仿宋_GB2312" w:eastAsia="仿宋_GB2312" w:cs="仿宋_GB2312"/>
          <w:sz w:val="24"/>
          <w:szCs w:val="24"/>
        </w:rPr>
        <w:t>本次招标公告同时在</w:t>
      </w:r>
      <w:r>
        <w:rPr>
          <w:rFonts w:hint="eastAsia" w:ascii="仿宋_GB2312" w:hAnsi="仿宋_GB2312" w:eastAsia="仿宋_GB2312" w:cs="仿宋_GB2312"/>
          <w:color w:val="auto"/>
          <w:sz w:val="24"/>
          <w:szCs w:val="24"/>
        </w:rPr>
        <w:t>中国招标投标公共服务平台（www.cebpubservice.com）、内蒙古招标投标公共服务平台（http://zbgg.nmgztb.com.cn）、内蒙古电力集团电子采购系统（http://guocai-impc.cppchina.cn）上发布</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sz w:val="24"/>
          <w:szCs w:val="24"/>
        </w:rPr>
        <w:t>其它媒介转发无效。</w:t>
      </w:r>
      <w:r>
        <w:rPr>
          <w:rFonts w:hint="eastAsia" w:ascii="仿宋_GB2312" w:hAnsi="仿宋_GB2312" w:eastAsia="仿宋_GB2312" w:cs="仿宋_GB2312"/>
          <w:color w:val="auto"/>
          <w:sz w:val="24"/>
          <w:szCs w:val="24"/>
        </w:rPr>
        <w:t xml:space="preserve"> </w:t>
      </w:r>
    </w:p>
    <w:p>
      <w:pPr>
        <w:spacing w:after="0" w:line="520" w:lineRule="exact"/>
        <w:ind w:right="-198" w:rightChars="-90"/>
        <w:rPr>
          <w:rFonts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 标 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招标代理机构：北京市建壮咨询有限公司 </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人：孙雪妍、张春辉</w:t>
      </w:r>
    </w:p>
    <w:p>
      <w:pPr>
        <w:spacing w:after="0" w:line="520" w:lineRule="exact"/>
        <w:ind w:right="-198" w:rightChars="-90" w:firstLine="42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w:t>
      </w:r>
      <w:r>
        <w:rPr>
          <w:rFonts w:hint="eastAsia" w:ascii="仿宋" w:hAnsi="仿宋" w:eastAsia="仿宋" w:cs="仿宋"/>
          <w:color w:val="auto"/>
          <w:sz w:val="24"/>
          <w:szCs w:val="24"/>
          <w:lang w:val="en-US" w:eastAsia="zh-CN"/>
        </w:rPr>
        <w:fldChar w:fldCharType="begin"/>
      </w:r>
      <w:r>
        <w:rPr>
          <w:rFonts w:hint="eastAsia" w:ascii="仿宋" w:hAnsi="仿宋" w:eastAsia="仿宋" w:cs="仿宋"/>
          <w:color w:val="auto"/>
          <w:sz w:val="24"/>
          <w:szCs w:val="24"/>
          <w:lang w:val="en-US" w:eastAsia="zh-CN"/>
        </w:rPr>
        <w:instrText xml:space="preserve"> HYPERLINK "mailto:nmgzyxt@126.com" </w:instrText>
      </w:r>
      <w:r>
        <w:rPr>
          <w:rFonts w:hint="eastAsia" w:ascii="仿宋" w:hAnsi="仿宋" w:eastAsia="仿宋" w:cs="仿宋"/>
          <w:color w:val="auto"/>
          <w:sz w:val="24"/>
          <w:szCs w:val="24"/>
          <w:lang w:val="en-US" w:eastAsia="zh-CN"/>
        </w:rPr>
        <w:fldChar w:fldCharType="separate"/>
      </w:r>
      <w:r>
        <w:rPr>
          <w:rFonts w:hint="eastAsia" w:ascii="仿宋" w:hAnsi="仿宋" w:eastAsia="仿宋" w:cs="仿宋"/>
          <w:color w:val="auto"/>
          <w:sz w:val="24"/>
          <w:szCs w:val="24"/>
          <w:lang w:val="en-US" w:eastAsia="zh-CN"/>
        </w:rPr>
        <w:t>664502158@qq.com</w:t>
      </w:r>
      <w:r>
        <w:rPr>
          <w:rFonts w:hint="eastAsia" w:ascii="仿宋" w:hAnsi="仿宋" w:eastAsia="仿宋" w:cs="仿宋"/>
          <w:color w:val="auto"/>
          <w:sz w:val="24"/>
          <w:szCs w:val="24"/>
          <w:lang w:val="en-US" w:eastAsia="zh-CN"/>
        </w:rPr>
        <w:fldChar w:fldCharType="end"/>
      </w:r>
    </w:p>
    <w:p>
      <w:pPr>
        <w:spacing w:after="0" w:line="520" w:lineRule="exact"/>
        <w:ind w:right="-198" w:rightChars="-90" w:firstLine="420"/>
        <w:rPr>
          <w:rFonts w:hint="eastAsia" w:ascii="仿宋" w:hAnsi="仿宋" w:eastAsia="仿宋" w:cs="仿宋"/>
          <w:color w:val="auto"/>
          <w:sz w:val="24"/>
          <w:szCs w:val="24"/>
          <w:lang w:val="en-US" w:eastAsia="zh-CN"/>
        </w:rPr>
      </w:pPr>
    </w:p>
    <w:sectPr>
      <w:pgSz w:w="11906" w:h="16838"/>
      <w:pgMar w:top="1440" w:right="1532" w:bottom="1440" w:left="135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747B0"/>
    <w:multiLevelType w:val="singleLevel"/>
    <w:tmpl w:val="3F6747B0"/>
    <w:lvl w:ilvl="0" w:tentative="0">
      <w:start w:val="1"/>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1"/>
    <w:lvlOverride w:ilvl="0">
      <w:startOverride w:val="2"/>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M2VhMzBlNzYyZTVmZGMxMzQ1NThjYTE2NmQ1ZjQifQ=="/>
  </w:docVars>
  <w:rsids>
    <w:rsidRoot w:val="00000000"/>
    <w:rsid w:val="00975D66"/>
    <w:rsid w:val="00B9263C"/>
    <w:rsid w:val="00F44F67"/>
    <w:rsid w:val="01423F24"/>
    <w:rsid w:val="03B44E81"/>
    <w:rsid w:val="05A50F26"/>
    <w:rsid w:val="05E4614D"/>
    <w:rsid w:val="066D0E5F"/>
    <w:rsid w:val="07473E4A"/>
    <w:rsid w:val="07966CDB"/>
    <w:rsid w:val="07D94EB6"/>
    <w:rsid w:val="08510EF1"/>
    <w:rsid w:val="09151F1E"/>
    <w:rsid w:val="09540C99"/>
    <w:rsid w:val="0AA23C86"/>
    <w:rsid w:val="0C6E02C3"/>
    <w:rsid w:val="0CAE6C6A"/>
    <w:rsid w:val="0CE2480D"/>
    <w:rsid w:val="0CFD0F4B"/>
    <w:rsid w:val="0DDE10ED"/>
    <w:rsid w:val="0E76520D"/>
    <w:rsid w:val="0F16079E"/>
    <w:rsid w:val="0F24110D"/>
    <w:rsid w:val="12C2328F"/>
    <w:rsid w:val="14721907"/>
    <w:rsid w:val="16E12EBC"/>
    <w:rsid w:val="18B20944"/>
    <w:rsid w:val="197D2182"/>
    <w:rsid w:val="1ADE4FB3"/>
    <w:rsid w:val="1ADF05DE"/>
    <w:rsid w:val="1B3C683B"/>
    <w:rsid w:val="1C676ADD"/>
    <w:rsid w:val="1DB775F0"/>
    <w:rsid w:val="1E0839A8"/>
    <w:rsid w:val="1ED8781E"/>
    <w:rsid w:val="20F326ED"/>
    <w:rsid w:val="21052421"/>
    <w:rsid w:val="21724D8E"/>
    <w:rsid w:val="21D85151"/>
    <w:rsid w:val="21F11323"/>
    <w:rsid w:val="21FA7AAB"/>
    <w:rsid w:val="23577D98"/>
    <w:rsid w:val="247022A7"/>
    <w:rsid w:val="24C43A4E"/>
    <w:rsid w:val="24F133E8"/>
    <w:rsid w:val="25453733"/>
    <w:rsid w:val="2AB23619"/>
    <w:rsid w:val="2C22032B"/>
    <w:rsid w:val="2D26209C"/>
    <w:rsid w:val="2D720E3E"/>
    <w:rsid w:val="2E36630F"/>
    <w:rsid w:val="2EBC4A66"/>
    <w:rsid w:val="2F3565C7"/>
    <w:rsid w:val="2F78360E"/>
    <w:rsid w:val="2F8F3F5D"/>
    <w:rsid w:val="30B359F5"/>
    <w:rsid w:val="30B874AF"/>
    <w:rsid w:val="31100438"/>
    <w:rsid w:val="3115045E"/>
    <w:rsid w:val="313906AF"/>
    <w:rsid w:val="33843679"/>
    <w:rsid w:val="355754E9"/>
    <w:rsid w:val="371B42F4"/>
    <w:rsid w:val="37557806"/>
    <w:rsid w:val="38B844F1"/>
    <w:rsid w:val="38E2156D"/>
    <w:rsid w:val="39B9672D"/>
    <w:rsid w:val="3B2C2F74"/>
    <w:rsid w:val="3B9D79CE"/>
    <w:rsid w:val="3C5067EE"/>
    <w:rsid w:val="3CBE5B1E"/>
    <w:rsid w:val="3D123443"/>
    <w:rsid w:val="3D736C38"/>
    <w:rsid w:val="3E950E30"/>
    <w:rsid w:val="3EB63280"/>
    <w:rsid w:val="405C39B3"/>
    <w:rsid w:val="42B775C7"/>
    <w:rsid w:val="43010842"/>
    <w:rsid w:val="450F36EA"/>
    <w:rsid w:val="46AB11F1"/>
    <w:rsid w:val="46EE10DD"/>
    <w:rsid w:val="477F6E34"/>
    <w:rsid w:val="47CD33E9"/>
    <w:rsid w:val="4A3459A1"/>
    <w:rsid w:val="4AF3760A"/>
    <w:rsid w:val="4DD454D1"/>
    <w:rsid w:val="4DF55447"/>
    <w:rsid w:val="4E802F63"/>
    <w:rsid w:val="501E2A33"/>
    <w:rsid w:val="51D14005"/>
    <w:rsid w:val="53487DC7"/>
    <w:rsid w:val="53DC7FBC"/>
    <w:rsid w:val="57D60097"/>
    <w:rsid w:val="58296419"/>
    <w:rsid w:val="586B1D57"/>
    <w:rsid w:val="58BE3005"/>
    <w:rsid w:val="5B1D6A00"/>
    <w:rsid w:val="5B4E0E1E"/>
    <w:rsid w:val="5B56330E"/>
    <w:rsid w:val="5BCD17B1"/>
    <w:rsid w:val="5D5A52C7"/>
    <w:rsid w:val="5D777C27"/>
    <w:rsid w:val="5E2F405E"/>
    <w:rsid w:val="5FB707AE"/>
    <w:rsid w:val="630C2BBF"/>
    <w:rsid w:val="644D348F"/>
    <w:rsid w:val="662B7800"/>
    <w:rsid w:val="67947F79"/>
    <w:rsid w:val="69C064B2"/>
    <w:rsid w:val="69CB37D4"/>
    <w:rsid w:val="69F60125"/>
    <w:rsid w:val="6B5B2936"/>
    <w:rsid w:val="6C6B6BA9"/>
    <w:rsid w:val="6CD46C3D"/>
    <w:rsid w:val="6CF46B9E"/>
    <w:rsid w:val="6DAC486D"/>
    <w:rsid w:val="6EBC193D"/>
    <w:rsid w:val="6FD40F09"/>
    <w:rsid w:val="6FDE58E3"/>
    <w:rsid w:val="70057314"/>
    <w:rsid w:val="741B0EB4"/>
    <w:rsid w:val="75426FC0"/>
    <w:rsid w:val="75FC74FB"/>
    <w:rsid w:val="766A386A"/>
    <w:rsid w:val="77F4204E"/>
    <w:rsid w:val="78B95140"/>
    <w:rsid w:val="79B871A5"/>
    <w:rsid w:val="7BBF2A6D"/>
    <w:rsid w:val="7CD2057E"/>
    <w:rsid w:val="7F8A2ADA"/>
    <w:rsid w:val="7FB472A6"/>
    <w:rsid w:val="7FCA19E0"/>
    <w:rsid w:val="7FCE7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unhideWhenUsed/>
    <w:qFormat/>
    <w:uiPriority w:val="0"/>
    <w:pPr>
      <w:keepNext/>
      <w:keepLines/>
      <w:spacing w:after="503" w:line="265" w:lineRule="auto"/>
      <w:ind w:left="10" w:right="56" w:hanging="10"/>
      <w:outlineLvl w:val="1"/>
    </w:pPr>
    <w:rPr>
      <w:rFonts w:ascii="黑体" w:hAnsi="黑体" w:eastAsia="黑体" w:cs="黑体"/>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4">
    <w:name w:val="Normal (Web)"/>
    <w:basedOn w:val="1"/>
    <w:unhideWhenUsed/>
    <w:qFormat/>
    <w:uiPriority w:val="99"/>
    <w:pPr>
      <w:spacing w:before="100" w:beforeAutospacing="1" w:after="100" w:afterAutospacing="1"/>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2023-10-16T03:00:00Z</dcterms:created>
  <dc:creator>Administrator</dc:creator>
  <cp:lastModifiedBy> 木木 </cp:lastModifiedBy>
  <dcterms:modified xsi:type="dcterms:W3CDTF">2023-11-17T03:26:46Z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7A34B705481D4CAC96BB868DD7C8DC87_12</vt:lpwstr>
  </property>
</Properties>
</file>